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EF535" w14:textId="77777777" w:rsidR="005D3087" w:rsidRDefault="005D3087" w:rsidP="00F95260">
      <w:pPr>
        <w:jc w:val="center"/>
        <w:rPr>
          <w:rFonts w:ascii="Times New Roman" w:hAnsi="Times New Roman" w:cs="Times New Roman"/>
          <w:sz w:val="40"/>
          <w:szCs w:val="40"/>
        </w:rPr>
      </w:pPr>
    </w:p>
    <w:p w14:paraId="4851E38C" w14:textId="77777777" w:rsidR="00202113" w:rsidRPr="00F95260" w:rsidRDefault="00F95260" w:rsidP="00F95260">
      <w:pPr>
        <w:jc w:val="center"/>
        <w:rPr>
          <w:rFonts w:ascii="Times New Roman" w:hAnsi="Times New Roman" w:cs="Times New Roman"/>
          <w:sz w:val="40"/>
          <w:szCs w:val="40"/>
        </w:rPr>
      </w:pPr>
      <w:r w:rsidRPr="00F95260">
        <w:rPr>
          <w:rFonts w:ascii="Times New Roman" w:hAnsi="Times New Roman" w:cs="Times New Roman"/>
          <w:sz w:val="40"/>
          <w:szCs w:val="40"/>
        </w:rPr>
        <w:t>2019 SENATE BILL XXX</w:t>
      </w:r>
    </w:p>
    <w:p w14:paraId="08933DEA" w14:textId="77777777" w:rsidR="00F95260" w:rsidRDefault="00F95260" w:rsidP="00F95260">
      <w:pPr>
        <w:jc w:val="center"/>
        <w:rPr>
          <w:rFonts w:ascii="Times New Roman" w:hAnsi="Times New Roman" w:cs="Times New Roman"/>
        </w:rPr>
      </w:pPr>
    </w:p>
    <w:p w14:paraId="13BAFB80" w14:textId="77777777" w:rsidR="00F95260" w:rsidRDefault="00F95260" w:rsidP="00F95260">
      <w:pPr>
        <w:jc w:val="center"/>
        <w:rPr>
          <w:rFonts w:ascii="Times New Roman" w:hAnsi="Times New Roman" w:cs="Times New Roman"/>
        </w:rPr>
      </w:pPr>
    </w:p>
    <w:p w14:paraId="074F078A" w14:textId="77777777" w:rsidR="00F95260" w:rsidRDefault="00F95260" w:rsidP="00F95260">
      <w:pPr>
        <w:jc w:val="center"/>
        <w:rPr>
          <w:rFonts w:ascii="Times New Roman" w:hAnsi="Times New Roman" w:cs="Times New Roman"/>
        </w:rPr>
      </w:pPr>
    </w:p>
    <w:p w14:paraId="7DE0E8C9" w14:textId="77777777" w:rsidR="00F95260" w:rsidRDefault="00F95260" w:rsidP="00F95260">
      <w:pPr>
        <w:rPr>
          <w:rFonts w:ascii="Times New Roman" w:hAnsi="Times New Roman" w:cs="Times New Roman"/>
        </w:rPr>
      </w:pPr>
    </w:p>
    <w:p w14:paraId="384F54F1" w14:textId="77777777" w:rsidR="00F95260" w:rsidRDefault="00F95260" w:rsidP="00F95260">
      <w:pPr>
        <w:ind w:left="1440" w:hanging="720"/>
        <w:rPr>
          <w:rFonts w:ascii="Times New Roman" w:hAnsi="Times New Roman" w:cs="Times New Roman"/>
        </w:rPr>
      </w:pPr>
      <w:r>
        <w:rPr>
          <w:rFonts w:ascii="Times New Roman" w:hAnsi="Times New Roman" w:cs="Times New Roman"/>
        </w:rPr>
        <w:t>January XX, 2019 – Introduced by Senators _______, ________, ________, _______, ________, cosponsored by Representatives ________, ________, _______, ________, Referred to Committee on Insurance.</w:t>
      </w:r>
    </w:p>
    <w:p w14:paraId="567A6702" w14:textId="77777777" w:rsidR="00F95260" w:rsidRDefault="00F95260" w:rsidP="00F95260">
      <w:pPr>
        <w:ind w:left="720"/>
        <w:rPr>
          <w:rFonts w:ascii="Times New Roman" w:hAnsi="Times New Roman" w:cs="Times New Roman"/>
        </w:rPr>
      </w:pPr>
    </w:p>
    <w:p w14:paraId="30CEA02E" w14:textId="77777777" w:rsidR="00F95260" w:rsidRDefault="00F95260" w:rsidP="00F95260">
      <w:pPr>
        <w:rPr>
          <w:rFonts w:ascii="Times New Roman" w:hAnsi="Times New Roman" w:cs="Times New Roman"/>
        </w:rPr>
      </w:pPr>
    </w:p>
    <w:p w14:paraId="01E3C022" w14:textId="54D5498C" w:rsidR="00F95260" w:rsidRDefault="00F95260" w:rsidP="00F95260">
      <w:pPr>
        <w:rPr>
          <w:rFonts w:ascii="Times New Roman" w:hAnsi="Times New Roman" w:cs="Times New Roman"/>
        </w:rPr>
      </w:pPr>
      <w:r w:rsidRPr="00F95260">
        <w:rPr>
          <w:rFonts w:ascii="Times New Roman" w:hAnsi="Times New Roman" w:cs="Times New Roman"/>
          <w:sz w:val="36"/>
          <w:szCs w:val="36"/>
        </w:rPr>
        <w:t>AN ACT</w:t>
      </w:r>
      <w:r>
        <w:rPr>
          <w:rFonts w:ascii="Times New Roman" w:hAnsi="Times New Roman" w:cs="Times New Roman"/>
        </w:rPr>
        <w:t xml:space="preserve"> to create 632.891 of the statutes; relating to mental health and substance use disorder parity.</w:t>
      </w:r>
    </w:p>
    <w:p w14:paraId="194E8D67" w14:textId="77777777" w:rsidR="008137BD" w:rsidRDefault="008137BD" w:rsidP="00F95260">
      <w:pPr>
        <w:rPr>
          <w:rFonts w:ascii="Times New Roman" w:hAnsi="Times New Roman" w:cs="Times New Roman"/>
        </w:rPr>
      </w:pPr>
    </w:p>
    <w:p w14:paraId="759372F9" w14:textId="77777777" w:rsidR="008137BD" w:rsidRDefault="008137BD" w:rsidP="00F95260">
      <w:pPr>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58240" behindDoc="0" locked="0" layoutInCell="1" allowOverlap="1" wp14:anchorId="0CAC9F7A" wp14:editId="556EBA26">
                <wp:simplePos x="0" y="0"/>
                <wp:positionH relativeFrom="page">
                  <wp:posOffset>1143000</wp:posOffset>
                </wp:positionH>
                <wp:positionV relativeFrom="paragraph">
                  <wp:posOffset>146050</wp:posOffset>
                </wp:positionV>
                <wp:extent cx="5794375" cy="0"/>
                <wp:effectExtent l="0" t="0" r="22225" b="25400"/>
                <wp:wrapThrough wrapText="bothSides">
                  <wp:wrapPolygon edited="0">
                    <wp:start x="0" y="-1"/>
                    <wp:lineTo x="0" y="-1"/>
                    <wp:lineTo x="21588" y="-1"/>
                    <wp:lineTo x="21588" y="-1"/>
                    <wp:lineTo x="0" y="-1"/>
                  </wp:wrapPolygon>
                </wp:wrapThrough>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1223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5pt" to="546.25pt,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" strokeweight="12239emu">
                <w10:wrap type="through" anchorx="page"/>
              </v:line>
            </w:pict>
          </mc:Fallback>
        </mc:AlternateContent>
      </w:r>
    </w:p>
    <w:p w14:paraId="34AEA109" w14:textId="77777777" w:rsidR="008137BD" w:rsidRDefault="008137BD" w:rsidP="00F95260">
      <w:pPr>
        <w:rPr>
          <w:rFonts w:ascii="Times New Roman" w:hAnsi="Times New Roman" w:cs="Times New Roman"/>
        </w:rPr>
      </w:pPr>
    </w:p>
    <w:p w14:paraId="2A64A35F" w14:textId="77777777" w:rsidR="008137BD" w:rsidRPr="008137BD" w:rsidRDefault="008137BD" w:rsidP="008137BD">
      <w:pPr>
        <w:jc w:val="center"/>
        <w:rPr>
          <w:rFonts w:ascii="Times New Roman" w:hAnsi="Times New Roman" w:cs="Times New Roman"/>
          <w:i/>
        </w:rPr>
      </w:pPr>
      <w:r w:rsidRPr="008137BD">
        <w:rPr>
          <w:rFonts w:ascii="Times New Roman" w:hAnsi="Times New Roman" w:cs="Times New Roman"/>
          <w:i/>
        </w:rPr>
        <w:t>Analysis by the Legislative Reference Bureau</w:t>
      </w:r>
    </w:p>
    <w:p w14:paraId="71DC49D4" w14:textId="77777777" w:rsidR="00FF3AA2" w:rsidRDefault="008137BD" w:rsidP="008137BD">
      <w:pPr>
        <w:rPr>
          <w:rFonts w:ascii="Times New Roman" w:hAnsi="Times New Roman" w:cs="Times New Roman"/>
        </w:rPr>
      </w:pPr>
      <w:r>
        <w:rPr>
          <w:rFonts w:ascii="Times New Roman" w:hAnsi="Times New Roman" w:cs="Times New Roman"/>
        </w:rPr>
        <w:tab/>
      </w:r>
      <w:r w:rsidRPr="008137BD">
        <w:rPr>
          <w:rFonts w:ascii="Times New Roman" w:hAnsi="Times New Roman" w:cs="Times New Roman"/>
        </w:rPr>
        <w:t>Under current law, </w:t>
      </w:r>
      <w:r>
        <w:rPr>
          <w:rFonts w:ascii="Times New Roman" w:hAnsi="Times New Roman" w:cs="Times New Roman"/>
        </w:rPr>
        <w:t>health benefit plans and group health benefit plans must provide mental health and substance use disorder benefits (called “</w:t>
      </w:r>
      <w:r w:rsidRPr="008137BD">
        <w:rPr>
          <w:rFonts w:ascii="Times New Roman" w:hAnsi="Times New Roman" w:cs="Times New Roman"/>
        </w:rPr>
        <w:t>nervous and mental disorders and alcoholism and other drug abuse problems</w:t>
      </w:r>
      <w:r>
        <w:rPr>
          <w:rFonts w:ascii="Times New Roman" w:hAnsi="Times New Roman" w:cs="Times New Roman"/>
        </w:rPr>
        <w:t>” in section 632.89). Under federal statutes and regulations, mental health and substance use disorder benefits in the individual and group markets must be at parity with medical and surgical benefits (42 U.S.C. 300gg-26; 45 CFR 146.136; 45 CFR 147.160; 45 CFR 156.115(a)(3)). Federal statute</w:t>
      </w:r>
      <w:r w:rsidR="00617F56">
        <w:rPr>
          <w:rFonts w:ascii="Times New Roman" w:hAnsi="Times New Roman" w:cs="Times New Roman"/>
        </w:rPr>
        <w:t xml:space="preserve"> (42 U.S.C. 300gg-22) </w:t>
      </w:r>
      <w:r>
        <w:rPr>
          <w:rFonts w:ascii="Times New Roman" w:hAnsi="Times New Roman" w:cs="Times New Roman"/>
        </w:rPr>
        <w:t xml:space="preserve">allows the </w:t>
      </w:r>
      <w:r w:rsidR="00617F56">
        <w:rPr>
          <w:rFonts w:ascii="Times New Roman" w:hAnsi="Times New Roman" w:cs="Times New Roman"/>
        </w:rPr>
        <w:t>commissioner of insurance to enforce the provisions of Part A of Subchapter 25 of Chapter 6A of Title 42 of the United States Code as they relate to health insurance issuers (called “insurers” in 632.745). Part A includes 42 U.S.C. 300gg-26 and its implementing and related regulations.</w:t>
      </w:r>
    </w:p>
    <w:p w14:paraId="2B092D72" w14:textId="27FD2F4E" w:rsidR="002F61D5" w:rsidRDefault="00FF3AA2" w:rsidP="008137BD">
      <w:pPr>
        <w:rPr>
          <w:rFonts w:ascii="Times New Roman" w:hAnsi="Times New Roman" w:cs="Times New Roman"/>
        </w:rPr>
      </w:pPr>
      <w:r>
        <w:rPr>
          <w:rFonts w:ascii="Times New Roman" w:hAnsi="Times New Roman" w:cs="Times New Roman"/>
        </w:rPr>
        <w:tab/>
        <w:t xml:space="preserve">This bill establishes implementation requirements for the commissioner. </w:t>
      </w:r>
    </w:p>
    <w:p w14:paraId="1A2149C1" w14:textId="77777777" w:rsidR="002F61D5" w:rsidRDefault="002F61D5" w:rsidP="008137BD">
      <w:pPr>
        <w:rPr>
          <w:rFonts w:ascii="Times New Roman" w:hAnsi="Times New Roman" w:cs="Times New Roman"/>
        </w:rPr>
      </w:pPr>
    </w:p>
    <w:p w14:paraId="0A1734B4" w14:textId="77777777" w:rsidR="002F61D5" w:rsidRDefault="00B1174A" w:rsidP="008137BD">
      <w:pPr>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59264" behindDoc="0" locked="0" layoutInCell="1" allowOverlap="1" wp14:anchorId="13E831CD" wp14:editId="4DCB51D3">
                <wp:simplePos x="0" y="0"/>
                <wp:positionH relativeFrom="page">
                  <wp:posOffset>1257300</wp:posOffset>
                </wp:positionH>
                <wp:positionV relativeFrom="paragraph">
                  <wp:posOffset>131445</wp:posOffset>
                </wp:positionV>
                <wp:extent cx="5794375" cy="0"/>
                <wp:effectExtent l="0" t="0" r="22225" b="25400"/>
                <wp:wrapThrough wrapText="bothSides">
                  <wp:wrapPolygon edited="0">
                    <wp:start x="0" y="-1"/>
                    <wp:lineTo x="0" y="-1"/>
                    <wp:lineTo x="21588" y="-1"/>
                    <wp:lineTo x="21588" y="-1"/>
                    <wp:lineTo x="0" y="-1"/>
                  </wp:wrapPolygon>
                </wp:wrapThrough>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4375" cy="0"/>
                        </a:xfrm>
                        <a:prstGeom prst="line">
                          <a:avLst/>
                        </a:prstGeom>
                        <a:noFill/>
                        <a:ln w="1223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9pt,10.35pt" to="555.25pt,1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" strokeweight="12239emu">
                <w10:wrap type="through" anchorx="page"/>
              </v:line>
            </w:pict>
          </mc:Fallback>
        </mc:AlternateContent>
      </w:r>
    </w:p>
    <w:p w14:paraId="374D8AB9" w14:textId="77777777" w:rsidR="002F61D5" w:rsidRDefault="002F61D5" w:rsidP="008137BD">
      <w:pPr>
        <w:rPr>
          <w:rFonts w:ascii="Times New Roman" w:hAnsi="Times New Roman" w:cs="Times New Roman"/>
        </w:rPr>
      </w:pPr>
    </w:p>
    <w:p w14:paraId="34CFB0ED" w14:textId="77777777" w:rsidR="00200897" w:rsidRPr="00200897" w:rsidRDefault="00200897" w:rsidP="00200897">
      <w:pPr>
        <w:spacing w:line="245" w:lineRule="auto"/>
        <w:ind w:left="720" w:hanging="720"/>
        <w:rPr>
          <w:rFonts w:ascii="Georgia"/>
          <w:i/>
        </w:rPr>
      </w:pPr>
      <w:r>
        <w:rPr>
          <w:rFonts w:ascii="Georgia"/>
          <w:i/>
          <w:w w:val="115"/>
        </w:rPr>
        <w:t>The</w:t>
      </w:r>
      <w:r>
        <w:rPr>
          <w:rFonts w:ascii="Georgia"/>
          <w:i/>
          <w:spacing w:val="-14"/>
          <w:w w:val="115"/>
        </w:rPr>
        <w:t xml:space="preserve"> </w:t>
      </w:r>
      <w:r>
        <w:rPr>
          <w:rFonts w:ascii="Georgia"/>
          <w:i/>
          <w:w w:val="115"/>
        </w:rPr>
        <w:t>people</w:t>
      </w:r>
      <w:r>
        <w:rPr>
          <w:rFonts w:ascii="Georgia"/>
          <w:i/>
          <w:spacing w:val="-16"/>
          <w:w w:val="115"/>
        </w:rPr>
        <w:t xml:space="preserve"> </w:t>
      </w:r>
      <w:r>
        <w:rPr>
          <w:rFonts w:ascii="Georgia"/>
          <w:i/>
          <w:w w:val="115"/>
        </w:rPr>
        <w:t>of</w:t>
      </w:r>
      <w:r>
        <w:rPr>
          <w:rFonts w:ascii="Georgia"/>
          <w:i/>
          <w:spacing w:val="-17"/>
          <w:w w:val="115"/>
        </w:rPr>
        <w:t xml:space="preserve"> </w:t>
      </w:r>
      <w:r>
        <w:rPr>
          <w:rFonts w:ascii="Georgia"/>
          <w:i/>
          <w:w w:val="115"/>
        </w:rPr>
        <w:t>the</w:t>
      </w:r>
      <w:r>
        <w:rPr>
          <w:rFonts w:ascii="Georgia"/>
          <w:i/>
          <w:spacing w:val="-17"/>
          <w:w w:val="115"/>
        </w:rPr>
        <w:t xml:space="preserve"> </w:t>
      </w:r>
      <w:r>
        <w:rPr>
          <w:rFonts w:ascii="Georgia"/>
          <w:i/>
          <w:spacing w:val="-3"/>
          <w:w w:val="115"/>
        </w:rPr>
        <w:t>state</w:t>
      </w:r>
      <w:r>
        <w:rPr>
          <w:rFonts w:ascii="Georgia"/>
          <w:i/>
          <w:spacing w:val="-17"/>
          <w:w w:val="115"/>
        </w:rPr>
        <w:t xml:space="preserve"> </w:t>
      </w:r>
      <w:r>
        <w:rPr>
          <w:rFonts w:ascii="Georgia"/>
          <w:i/>
          <w:w w:val="115"/>
        </w:rPr>
        <w:t>of</w:t>
      </w:r>
      <w:r>
        <w:rPr>
          <w:rFonts w:ascii="Georgia"/>
          <w:i/>
          <w:spacing w:val="-17"/>
          <w:w w:val="115"/>
        </w:rPr>
        <w:t xml:space="preserve"> </w:t>
      </w:r>
      <w:r>
        <w:rPr>
          <w:rFonts w:ascii="Georgia"/>
          <w:i/>
          <w:spacing w:val="-3"/>
          <w:w w:val="115"/>
        </w:rPr>
        <w:t>Wisconsin,</w:t>
      </w:r>
      <w:r>
        <w:rPr>
          <w:rFonts w:ascii="Georgia"/>
          <w:i/>
          <w:spacing w:val="-14"/>
          <w:w w:val="115"/>
        </w:rPr>
        <w:t xml:space="preserve"> </w:t>
      </w:r>
      <w:r>
        <w:rPr>
          <w:rFonts w:ascii="Georgia"/>
          <w:i/>
          <w:w w:val="115"/>
        </w:rPr>
        <w:t>represented</w:t>
      </w:r>
      <w:r>
        <w:rPr>
          <w:rFonts w:ascii="Georgia"/>
          <w:i/>
          <w:spacing w:val="-14"/>
          <w:w w:val="115"/>
        </w:rPr>
        <w:t xml:space="preserve"> </w:t>
      </w:r>
      <w:r>
        <w:rPr>
          <w:rFonts w:ascii="Georgia"/>
          <w:i/>
          <w:w w:val="115"/>
        </w:rPr>
        <w:t>in</w:t>
      </w:r>
      <w:r>
        <w:rPr>
          <w:rFonts w:ascii="Georgia"/>
          <w:i/>
          <w:spacing w:val="-14"/>
          <w:w w:val="115"/>
        </w:rPr>
        <w:t xml:space="preserve"> </w:t>
      </w:r>
      <w:r>
        <w:rPr>
          <w:rFonts w:ascii="Georgia"/>
          <w:i/>
          <w:w w:val="115"/>
        </w:rPr>
        <w:t>senate</w:t>
      </w:r>
      <w:r>
        <w:rPr>
          <w:rFonts w:ascii="Georgia"/>
          <w:i/>
          <w:spacing w:val="-14"/>
          <w:w w:val="115"/>
        </w:rPr>
        <w:t xml:space="preserve"> </w:t>
      </w:r>
      <w:r>
        <w:rPr>
          <w:rFonts w:ascii="Georgia"/>
          <w:i/>
          <w:w w:val="115"/>
        </w:rPr>
        <w:t>and</w:t>
      </w:r>
      <w:r>
        <w:rPr>
          <w:rFonts w:ascii="Georgia"/>
          <w:i/>
          <w:spacing w:val="-14"/>
          <w:w w:val="115"/>
        </w:rPr>
        <w:t xml:space="preserve"> </w:t>
      </w:r>
      <w:r>
        <w:rPr>
          <w:rFonts w:ascii="Georgia"/>
          <w:i/>
          <w:spacing w:val="-3"/>
          <w:w w:val="115"/>
        </w:rPr>
        <w:t>assembly,</w:t>
      </w:r>
      <w:r>
        <w:rPr>
          <w:rFonts w:ascii="Georgia"/>
          <w:i/>
          <w:spacing w:val="-17"/>
          <w:w w:val="115"/>
        </w:rPr>
        <w:t xml:space="preserve"> </w:t>
      </w:r>
      <w:r>
        <w:rPr>
          <w:rFonts w:ascii="Georgia"/>
          <w:i/>
          <w:spacing w:val="-3"/>
          <w:w w:val="115"/>
        </w:rPr>
        <w:t xml:space="preserve">do </w:t>
      </w:r>
      <w:r>
        <w:rPr>
          <w:rFonts w:ascii="Georgia"/>
          <w:i/>
          <w:w w:val="115"/>
        </w:rPr>
        <w:t>enact as</w:t>
      </w:r>
      <w:r>
        <w:rPr>
          <w:rFonts w:ascii="Georgia"/>
          <w:i/>
          <w:spacing w:val="2"/>
          <w:w w:val="115"/>
        </w:rPr>
        <w:t xml:space="preserve"> </w:t>
      </w:r>
      <w:r>
        <w:rPr>
          <w:rFonts w:ascii="Georgia"/>
          <w:i/>
          <w:w w:val="115"/>
        </w:rPr>
        <w:t>follows:</w:t>
      </w:r>
    </w:p>
    <w:p w14:paraId="1EC34626" w14:textId="77777777" w:rsidR="00200897" w:rsidRDefault="00200897" w:rsidP="008137BD">
      <w:pPr>
        <w:rPr>
          <w:rFonts w:ascii="Times New Roman" w:hAnsi="Times New Roman" w:cs="Times New Roman"/>
        </w:rPr>
      </w:pPr>
    </w:p>
    <w:p w14:paraId="4466CF4F" w14:textId="77777777" w:rsidR="002F61D5" w:rsidRDefault="002F61D5" w:rsidP="008137BD">
      <w:pPr>
        <w:rPr>
          <w:rFonts w:ascii="Times New Roman" w:hAnsi="Times New Roman" w:cs="Times New Roman"/>
        </w:rPr>
      </w:pPr>
      <w:r>
        <w:rPr>
          <w:rFonts w:ascii="Times New Roman" w:hAnsi="Times New Roman" w:cs="Times New Roman"/>
        </w:rPr>
        <w:tab/>
        <w:t xml:space="preserve">Section 1. 632.891 of the statutes is created to read: </w:t>
      </w:r>
    </w:p>
    <w:p w14:paraId="475CE9A3" w14:textId="787E09F5" w:rsidR="00B1174A" w:rsidRDefault="002F61D5" w:rsidP="005A0650">
      <w:pPr>
        <w:rPr>
          <w:rFonts w:ascii="Times New Roman" w:hAnsi="Times New Roman" w:cs="Times New Roman"/>
        </w:rPr>
      </w:pPr>
      <w:r>
        <w:rPr>
          <w:rFonts w:ascii="Times New Roman" w:hAnsi="Times New Roman" w:cs="Times New Roman"/>
        </w:rPr>
        <w:tab/>
        <w:t xml:space="preserve">632.891: PARITY </w:t>
      </w:r>
    </w:p>
    <w:p w14:paraId="527BDE0B" w14:textId="3C416B11" w:rsidR="00B6550E" w:rsidRDefault="005A0650" w:rsidP="00B1174A">
      <w:pPr>
        <w:ind w:firstLine="720"/>
        <w:rPr>
          <w:rFonts w:ascii="Times New Roman" w:hAnsi="Times New Roman" w:cs="Times New Roman"/>
        </w:rPr>
      </w:pPr>
      <w:r>
        <w:rPr>
          <w:rFonts w:ascii="Times New Roman" w:hAnsi="Times New Roman" w:cs="Times New Roman"/>
        </w:rPr>
        <w:t>(a</w:t>
      </w:r>
      <w:r w:rsidR="00B6550E">
        <w:rPr>
          <w:rFonts w:ascii="Times New Roman" w:hAnsi="Times New Roman" w:cs="Times New Roman"/>
        </w:rPr>
        <w:t xml:space="preserve">) </w:t>
      </w:r>
      <w:r w:rsidR="00A62D71" w:rsidRPr="00A62D71">
        <w:rPr>
          <w:rFonts w:ascii="Times New Roman" w:hAnsi="Times New Roman" w:cs="Times New Roman"/>
        </w:rPr>
        <w:t xml:space="preserve">The </w:t>
      </w:r>
      <w:r w:rsidR="00A62D71">
        <w:rPr>
          <w:rFonts w:ascii="Times New Roman" w:hAnsi="Times New Roman" w:cs="Times New Roman"/>
        </w:rPr>
        <w:t>commissioner</w:t>
      </w:r>
      <w:r w:rsidR="00A62D71" w:rsidRPr="00A62D71">
        <w:rPr>
          <w:rFonts w:ascii="Times New Roman" w:hAnsi="Times New Roman" w:cs="Times New Roman"/>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75021EF0" w14:textId="77777777" w:rsidR="00A62D71" w:rsidRPr="00A62D71" w:rsidRDefault="00A62D71" w:rsidP="00A62D71">
      <w:pPr>
        <w:ind w:firstLine="720"/>
        <w:rPr>
          <w:rFonts w:ascii="Times New Roman" w:hAnsi="Times New Roman" w:cs="Times New Roman"/>
        </w:rPr>
      </w:pPr>
      <w:r>
        <w:rPr>
          <w:rFonts w:ascii="Times New Roman" w:hAnsi="Times New Roman" w:cs="Times New Roman"/>
        </w:rPr>
        <w:lastRenderedPageBreak/>
        <w:t xml:space="preserve">1. </w:t>
      </w:r>
      <w:r w:rsidRPr="00A62D71">
        <w:rPr>
          <w:rFonts w:ascii="Times New Roman" w:hAnsi="Times New Roman" w:cs="Times New Roman"/>
        </w:rPr>
        <w:t xml:space="preserve">Proactively ensuring compliance by </w:t>
      </w:r>
      <w:r>
        <w:rPr>
          <w:rFonts w:ascii="Times New Roman" w:hAnsi="Times New Roman" w:cs="Times New Roman"/>
        </w:rPr>
        <w:t>a</w:t>
      </w:r>
      <w:r w:rsidRPr="005E485C">
        <w:rPr>
          <w:rFonts w:ascii="Times New Roman" w:hAnsi="Times New Roman" w:cs="Times New Roman"/>
        </w:rPr>
        <w:t xml:space="preserve">ll insurers </w:t>
      </w:r>
      <w:r>
        <w:rPr>
          <w:rFonts w:ascii="Times New Roman" w:hAnsi="Times New Roman" w:cs="Times New Roman"/>
        </w:rPr>
        <w:t>that issue health benefit plans or group health benefit plans that provide mental health and substance use disorder benefits</w:t>
      </w:r>
      <w:r w:rsidRPr="00A62D71">
        <w:rPr>
          <w:rFonts w:ascii="Times New Roman" w:hAnsi="Times New Roman" w:cs="Times New Roman"/>
        </w:rPr>
        <w:t>.</w:t>
      </w:r>
    </w:p>
    <w:p w14:paraId="6D69E04F" w14:textId="77777777" w:rsidR="00A62D71" w:rsidRPr="00A62D71" w:rsidRDefault="00A62D71" w:rsidP="00A62D71">
      <w:pPr>
        <w:ind w:firstLine="720"/>
        <w:rPr>
          <w:rFonts w:ascii="Times New Roman" w:hAnsi="Times New Roman" w:cs="Times New Roman"/>
        </w:rPr>
      </w:pPr>
      <w:r>
        <w:rPr>
          <w:rFonts w:ascii="Times New Roman" w:hAnsi="Times New Roman" w:cs="Times New Roman"/>
        </w:rPr>
        <w:t xml:space="preserve">2. </w:t>
      </w:r>
      <w:r w:rsidRPr="00A62D71">
        <w:rPr>
          <w:rFonts w:ascii="Times New Roman" w:hAnsi="Times New Roman" w:cs="Times New Roman"/>
        </w:rPr>
        <w:t>Evaluating all consumer or provider complaints regarding mental health and substance use disorder coverage for possible parity violations.</w:t>
      </w:r>
    </w:p>
    <w:p w14:paraId="11CF321C" w14:textId="77777777" w:rsidR="00A62D71" w:rsidRPr="00A62D71" w:rsidRDefault="00A62D71" w:rsidP="00A62D71">
      <w:pPr>
        <w:ind w:firstLine="720"/>
        <w:rPr>
          <w:rFonts w:ascii="Times New Roman" w:hAnsi="Times New Roman" w:cs="Times New Roman"/>
        </w:rPr>
      </w:pPr>
      <w:r>
        <w:rPr>
          <w:rFonts w:ascii="Times New Roman" w:hAnsi="Times New Roman" w:cs="Times New Roman"/>
        </w:rPr>
        <w:t xml:space="preserve">3. </w:t>
      </w:r>
      <w:r w:rsidRPr="00A62D71">
        <w:rPr>
          <w:rFonts w:ascii="Times New Roman" w:hAnsi="Times New Roman" w:cs="Times New Roman"/>
        </w:rPr>
        <w:t xml:space="preserve">Performing parity compliance market conduct examinations of </w:t>
      </w:r>
      <w:r w:rsidRPr="005E485C">
        <w:rPr>
          <w:rFonts w:ascii="Times New Roman" w:hAnsi="Times New Roman" w:cs="Times New Roman"/>
        </w:rPr>
        <w:t xml:space="preserve">All insurers </w:t>
      </w:r>
      <w:r>
        <w:rPr>
          <w:rFonts w:ascii="Times New Roman" w:hAnsi="Times New Roman" w:cs="Times New Roman"/>
        </w:rPr>
        <w:t>that issue health benefit plans or group health benefit plans that provide mental health and substance use disorder benefits</w:t>
      </w:r>
      <w:r w:rsidRPr="00A62D71">
        <w:rPr>
          <w:rFonts w:ascii="Times New Roman" w:hAnsi="Times New Roman" w:cs="Times New Roman"/>
        </w:rPr>
        <w:t>, 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p>
    <w:p w14:paraId="54C215F1" w14:textId="77777777" w:rsidR="00A62D71" w:rsidRPr="00A62D71" w:rsidRDefault="00A62D71" w:rsidP="00A62D71">
      <w:pPr>
        <w:ind w:firstLine="720"/>
        <w:rPr>
          <w:rFonts w:ascii="Times New Roman" w:hAnsi="Times New Roman" w:cs="Times New Roman"/>
        </w:rPr>
      </w:pPr>
      <w:r>
        <w:rPr>
          <w:rFonts w:ascii="Times New Roman" w:hAnsi="Times New Roman" w:cs="Times New Roman"/>
        </w:rPr>
        <w:t xml:space="preserve">4. </w:t>
      </w:r>
      <w:r w:rsidRPr="00A62D71">
        <w:rPr>
          <w:rFonts w:ascii="Times New Roman" w:hAnsi="Times New Roman" w:cs="Times New Roman"/>
        </w:rPr>
        <w:t>Requesting that insurers submit comparative analyses during the form review process demonstrating how they design and apply nonquantitative treatment limitations, both as written and in operation, for mental health and substance use disorder benefits as compared to how they design and apply nonquantitative treatment limitations, as written and in operation, for medical and surgical benefits.</w:t>
      </w:r>
    </w:p>
    <w:p w14:paraId="34D09A1D" w14:textId="77777777" w:rsidR="00A62D71" w:rsidRDefault="00A62D71" w:rsidP="00A62D71">
      <w:pPr>
        <w:ind w:firstLine="720"/>
        <w:rPr>
          <w:rFonts w:ascii="Times New Roman" w:hAnsi="Times New Roman" w:cs="Times New Roman"/>
        </w:rPr>
      </w:pPr>
      <w:r>
        <w:rPr>
          <w:rFonts w:ascii="Times New Roman" w:hAnsi="Times New Roman" w:cs="Times New Roman"/>
        </w:rPr>
        <w:t>5. The c</w:t>
      </w:r>
      <w:r w:rsidRPr="00A62D71">
        <w:rPr>
          <w:rFonts w:ascii="Times New Roman" w:hAnsi="Times New Roman" w:cs="Times New Roman"/>
        </w:rPr>
        <w:t xml:space="preserve">ommissioner </w:t>
      </w:r>
      <w:r>
        <w:rPr>
          <w:rFonts w:ascii="Times New Roman" w:hAnsi="Times New Roman" w:cs="Times New Roman"/>
        </w:rPr>
        <w:t>may</w:t>
      </w:r>
      <w:r w:rsidRPr="00A62D71">
        <w:rPr>
          <w:rFonts w:ascii="Times New Roman" w:hAnsi="Times New Roman" w:cs="Times New Roman"/>
        </w:rPr>
        <w:t xml:space="preserve"> </w:t>
      </w:r>
      <w:r w:rsidR="00CB18CB">
        <w:rPr>
          <w:rFonts w:ascii="Times New Roman" w:hAnsi="Times New Roman" w:cs="Times New Roman"/>
        </w:rPr>
        <w:t>promulgate rules</w:t>
      </w:r>
      <w:r w:rsidRPr="00A62D71">
        <w:rPr>
          <w:rFonts w:ascii="Times New Roman" w:hAnsi="Times New Roman" w:cs="Times New Roman"/>
        </w:rPr>
        <w:t xml:space="preserve"> as may be necessary to effectuate any provisions of </w:t>
      </w:r>
      <w:r w:rsidR="00CB18CB">
        <w:rPr>
          <w:rFonts w:ascii="Times New Roman" w:hAnsi="Times New Roman" w:cs="Times New Roman"/>
        </w:rPr>
        <w:t>this section</w:t>
      </w:r>
      <w:r w:rsidRPr="00A62D71">
        <w:rPr>
          <w:rFonts w:ascii="Times New Roman" w:hAnsi="Times New Roman" w:cs="Times New Roman"/>
        </w:rPr>
        <w:t>.</w:t>
      </w:r>
    </w:p>
    <w:p w14:paraId="41B52307" w14:textId="29451AB4" w:rsidR="00CB18CB" w:rsidRDefault="005A0650" w:rsidP="00A62D71">
      <w:pPr>
        <w:ind w:firstLine="720"/>
        <w:rPr>
          <w:rFonts w:ascii="Times New Roman" w:hAnsi="Times New Roman" w:cs="Times New Roman"/>
        </w:rPr>
      </w:pPr>
      <w:r>
        <w:rPr>
          <w:rFonts w:ascii="Times New Roman" w:hAnsi="Times New Roman" w:cs="Times New Roman"/>
        </w:rPr>
        <w:t>(b</w:t>
      </w:r>
      <w:r w:rsidR="00CB18CB">
        <w:rPr>
          <w:rFonts w:ascii="Times New Roman" w:hAnsi="Times New Roman" w:cs="Times New Roman"/>
        </w:rPr>
        <w:t xml:space="preserve">) </w:t>
      </w:r>
      <w:r w:rsidR="00022032" w:rsidRPr="00022032">
        <w:rPr>
          <w:rFonts w:ascii="Times New Roman" w:hAnsi="Times New Roman" w:cs="Times New Roman"/>
        </w:rPr>
        <w:t xml:space="preserve">Not later than </w:t>
      </w:r>
      <w:r w:rsidR="00022032">
        <w:rPr>
          <w:rFonts w:ascii="Times New Roman" w:hAnsi="Times New Roman" w:cs="Times New Roman"/>
        </w:rPr>
        <w:t>February 1, 2020</w:t>
      </w:r>
      <w:r w:rsidR="00022032" w:rsidRPr="00022032">
        <w:rPr>
          <w:rFonts w:ascii="Times New Roman" w:hAnsi="Times New Roman" w:cs="Times New Roman"/>
        </w:rPr>
        <w:t xml:space="preserve">, the </w:t>
      </w:r>
      <w:r w:rsidR="00022032">
        <w:rPr>
          <w:rFonts w:ascii="Times New Roman" w:hAnsi="Times New Roman" w:cs="Times New Roman"/>
        </w:rPr>
        <w:t>commissioner</w:t>
      </w:r>
      <w:r w:rsidR="00022032" w:rsidRPr="00022032">
        <w:rPr>
          <w:rFonts w:ascii="Times New Roman" w:hAnsi="Times New Roman" w:cs="Times New Roman"/>
        </w:rPr>
        <w:t xml:space="preserve"> shall issue a report </w:t>
      </w:r>
      <w:r w:rsidR="00022032">
        <w:rPr>
          <w:rFonts w:ascii="Times New Roman" w:hAnsi="Times New Roman" w:cs="Times New Roman"/>
        </w:rPr>
        <w:t xml:space="preserve">and educational presentation to the Legislature, which shall: </w:t>
      </w:r>
    </w:p>
    <w:p w14:paraId="5D0D8AE0" w14:textId="77777777" w:rsidR="00022032" w:rsidRPr="00022032" w:rsidRDefault="00022032" w:rsidP="00022032">
      <w:pPr>
        <w:ind w:firstLine="720"/>
        <w:rPr>
          <w:rFonts w:ascii="Times New Roman" w:hAnsi="Times New Roman" w:cs="Times New Roman"/>
        </w:rPr>
      </w:pPr>
      <w:r>
        <w:rPr>
          <w:rFonts w:ascii="Times New Roman" w:hAnsi="Times New Roman" w:cs="Times New Roman"/>
        </w:rPr>
        <w:t xml:space="preserve">1. </w:t>
      </w:r>
      <w:r w:rsidRPr="00022032">
        <w:rPr>
          <w:rFonts w:ascii="Times New Roman" w:hAnsi="Times New Roman" w:cs="Times New Roman"/>
        </w:rPr>
        <w:t xml:space="preserve">Cover the methodology the </w:t>
      </w:r>
      <w:r w:rsidR="00090DF1">
        <w:rPr>
          <w:rFonts w:ascii="Times New Roman" w:hAnsi="Times New Roman" w:cs="Times New Roman"/>
        </w:rPr>
        <w:t>commissioner</w:t>
      </w:r>
      <w:r w:rsidRPr="00022032">
        <w:rPr>
          <w:rFonts w:ascii="Times New Roman" w:hAnsi="Times New Roman" w:cs="Times New Roman"/>
        </w:rPr>
        <w:t xml:space="preserve"> is using to check for compliance with the federal Paul Wellstone and Pete Domenici Mental Health Parity and Addiction Equity Act of 2008 (MHPAEA), and any federal regulations or guidance relating to the compliance and oversight of MHPAEA.</w:t>
      </w:r>
    </w:p>
    <w:p w14:paraId="6B958A37" w14:textId="77777777" w:rsidR="00022032" w:rsidRPr="00022032" w:rsidRDefault="00A51280" w:rsidP="00022032">
      <w:pPr>
        <w:ind w:firstLine="720"/>
        <w:rPr>
          <w:rFonts w:ascii="Times New Roman" w:hAnsi="Times New Roman" w:cs="Times New Roman"/>
        </w:rPr>
      </w:pPr>
      <w:r>
        <w:rPr>
          <w:rFonts w:ascii="Times New Roman" w:hAnsi="Times New Roman" w:cs="Times New Roman"/>
        </w:rPr>
        <w:t xml:space="preserve">2. </w:t>
      </w:r>
      <w:r w:rsidR="00022032" w:rsidRPr="00022032">
        <w:rPr>
          <w:rFonts w:ascii="Times New Roman" w:hAnsi="Times New Roman" w:cs="Times New Roman"/>
        </w:rPr>
        <w:t xml:space="preserve">Cover the methodology the </w:t>
      </w:r>
      <w:r w:rsidR="00090DF1">
        <w:rPr>
          <w:rFonts w:ascii="Times New Roman" w:hAnsi="Times New Roman" w:cs="Times New Roman"/>
        </w:rPr>
        <w:t>commissioner</w:t>
      </w:r>
      <w:r w:rsidR="00022032" w:rsidRPr="00022032">
        <w:rPr>
          <w:rFonts w:ascii="Times New Roman" w:hAnsi="Times New Roman" w:cs="Times New Roman"/>
        </w:rPr>
        <w:t xml:space="preserve"> is using to check for compliance with </w:t>
      </w:r>
      <w:r>
        <w:rPr>
          <w:rFonts w:ascii="Times New Roman" w:hAnsi="Times New Roman" w:cs="Times New Roman"/>
        </w:rPr>
        <w:t>632.89</w:t>
      </w:r>
      <w:r w:rsidR="00022032" w:rsidRPr="00022032">
        <w:rPr>
          <w:rFonts w:ascii="Times New Roman" w:hAnsi="Times New Roman" w:cs="Times New Roman"/>
        </w:rPr>
        <w:t>.</w:t>
      </w:r>
    </w:p>
    <w:p w14:paraId="62E44DD3" w14:textId="77777777" w:rsidR="00022032" w:rsidRPr="00022032" w:rsidRDefault="00495DB5" w:rsidP="00022032">
      <w:pPr>
        <w:ind w:firstLine="720"/>
        <w:rPr>
          <w:rFonts w:ascii="Times New Roman" w:hAnsi="Times New Roman" w:cs="Times New Roman"/>
        </w:rPr>
      </w:pPr>
      <w:r>
        <w:rPr>
          <w:rFonts w:ascii="Times New Roman" w:hAnsi="Times New Roman" w:cs="Times New Roman"/>
        </w:rPr>
        <w:t xml:space="preserve">3. </w:t>
      </w:r>
      <w:r w:rsidR="00022032" w:rsidRPr="00022032">
        <w:rPr>
          <w:rFonts w:ascii="Times New Roman" w:hAnsi="Times New Roman" w:cs="Times New Roman"/>
        </w:rPr>
        <w:t xml:space="preserve">Identify market conduct examinations conducted or completed during the preceding 12-month period regarding compliance with parity in mental health and substance use disorder benefits under state and federal laws and summarize the results of such market conduct examinations. </w:t>
      </w:r>
    </w:p>
    <w:p w14:paraId="6B8A7C94" w14:textId="77777777" w:rsidR="00022032" w:rsidRPr="00022032" w:rsidRDefault="00495DB5" w:rsidP="00022032">
      <w:pPr>
        <w:ind w:firstLine="720"/>
        <w:rPr>
          <w:rFonts w:ascii="Times New Roman" w:hAnsi="Times New Roman" w:cs="Times New Roman"/>
        </w:rPr>
      </w:pPr>
      <w:r>
        <w:rPr>
          <w:rFonts w:ascii="Times New Roman" w:hAnsi="Times New Roman" w:cs="Times New Roman"/>
        </w:rPr>
        <w:t xml:space="preserve">4. </w:t>
      </w:r>
      <w:r w:rsidR="00022032" w:rsidRPr="00022032">
        <w:rPr>
          <w:rFonts w:ascii="Times New Roman" w:hAnsi="Times New Roman" w:cs="Times New Roman"/>
        </w:rPr>
        <w:t xml:space="preserve">Detail any educational or corrective actions the </w:t>
      </w:r>
      <w:r w:rsidR="00090DF1">
        <w:rPr>
          <w:rFonts w:ascii="Times New Roman" w:hAnsi="Times New Roman" w:cs="Times New Roman"/>
        </w:rPr>
        <w:t>commissioner</w:t>
      </w:r>
      <w:r w:rsidR="00022032" w:rsidRPr="00022032">
        <w:rPr>
          <w:rFonts w:ascii="Times New Roman" w:hAnsi="Times New Roman" w:cs="Times New Roman"/>
        </w:rPr>
        <w:t xml:space="preserve"> has taken to ensure insurer compliance with MHPAEA and </w:t>
      </w:r>
      <w:r>
        <w:rPr>
          <w:rFonts w:ascii="Times New Roman" w:hAnsi="Times New Roman" w:cs="Times New Roman"/>
        </w:rPr>
        <w:t>632.89</w:t>
      </w:r>
      <w:r w:rsidR="00022032" w:rsidRPr="00022032">
        <w:rPr>
          <w:rFonts w:ascii="Times New Roman" w:hAnsi="Times New Roman" w:cs="Times New Roman"/>
        </w:rPr>
        <w:t>.</w:t>
      </w:r>
    </w:p>
    <w:p w14:paraId="3ADA2D4E" w14:textId="77777777" w:rsidR="00022032" w:rsidRDefault="00905A75" w:rsidP="00022032">
      <w:pPr>
        <w:ind w:firstLine="720"/>
        <w:rPr>
          <w:rFonts w:ascii="Times New Roman" w:hAnsi="Times New Roman" w:cs="Times New Roman"/>
        </w:rPr>
      </w:pPr>
      <w:r>
        <w:rPr>
          <w:rFonts w:ascii="Times New Roman" w:hAnsi="Times New Roman" w:cs="Times New Roman"/>
        </w:rPr>
        <w:t xml:space="preserve">5. </w:t>
      </w:r>
      <w:r w:rsidR="00022032" w:rsidRPr="00022032">
        <w:rPr>
          <w:rFonts w:ascii="Times New Roman" w:hAnsi="Times New Roman" w:cs="Times New Roman"/>
        </w:rPr>
        <w:t xml:space="preserve">The report must be written in non-technical, readily understandable language and shall be made available to the public by, among such other means as the </w:t>
      </w:r>
      <w:r>
        <w:rPr>
          <w:rFonts w:ascii="Times New Roman" w:hAnsi="Times New Roman" w:cs="Times New Roman"/>
        </w:rPr>
        <w:t xml:space="preserve">commissioner </w:t>
      </w:r>
      <w:r w:rsidR="00022032" w:rsidRPr="00022032">
        <w:rPr>
          <w:rFonts w:ascii="Times New Roman" w:hAnsi="Times New Roman" w:cs="Times New Roman"/>
        </w:rPr>
        <w:t>finds appropriate, posting the report on the</w:t>
      </w:r>
      <w:r>
        <w:rPr>
          <w:rFonts w:ascii="Times New Roman" w:hAnsi="Times New Roman" w:cs="Times New Roman"/>
        </w:rPr>
        <w:t xml:space="preserve"> Internet website of the Office of the Commissioner of Insurance.</w:t>
      </w:r>
      <w:r w:rsidR="00022032" w:rsidRPr="00022032">
        <w:rPr>
          <w:rFonts w:ascii="Times New Roman" w:hAnsi="Times New Roman" w:cs="Times New Roman"/>
        </w:rPr>
        <w:t xml:space="preserve"> </w:t>
      </w:r>
    </w:p>
    <w:p w14:paraId="36744711" w14:textId="627F8405" w:rsidR="004E56F2" w:rsidRDefault="005A0650" w:rsidP="00022032">
      <w:pPr>
        <w:ind w:firstLine="720"/>
        <w:rPr>
          <w:rFonts w:ascii="Times New Roman" w:hAnsi="Times New Roman" w:cs="Times New Roman"/>
        </w:rPr>
      </w:pPr>
      <w:r>
        <w:rPr>
          <w:rFonts w:ascii="Times New Roman" w:hAnsi="Times New Roman" w:cs="Times New Roman"/>
        </w:rPr>
        <w:t xml:space="preserve"> (c</w:t>
      </w:r>
      <w:bookmarkStart w:id="0" w:name="_GoBack"/>
      <w:bookmarkEnd w:id="0"/>
      <w:r w:rsidR="004E56F2">
        <w:rPr>
          <w:rFonts w:ascii="Times New Roman" w:hAnsi="Times New Roman" w:cs="Times New Roman"/>
        </w:rPr>
        <w:t xml:space="preserve">) DEFINITIONS. In this section: </w:t>
      </w:r>
    </w:p>
    <w:p w14:paraId="25D71F42" w14:textId="77777777" w:rsidR="004E56F2" w:rsidRDefault="004E56F2" w:rsidP="00022032">
      <w:pPr>
        <w:ind w:firstLine="720"/>
        <w:rPr>
          <w:rFonts w:ascii="Times New Roman" w:hAnsi="Times New Roman" w:cs="Times New Roman"/>
        </w:rPr>
      </w:pPr>
      <w:r>
        <w:rPr>
          <w:rFonts w:ascii="Times New Roman" w:hAnsi="Times New Roman" w:cs="Times New Roman"/>
        </w:rPr>
        <w:t xml:space="preserve">1. </w:t>
      </w:r>
      <w:r w:rsidRPr="004E56F2">
        <w:rPr>
          <w:rFonts w:ascii="Times New Roman" w:hAnsi="Times New Roman" w:cs="Times New Roman"/>
        </w:rPr>
        <w:t>“Group health benefit plan" means a health benefit plan that is issued by an insurer to or through an employer on behalf of a group consisting of at least 2 employees or a group including at least 2 eligible employees. The term includes individual health benefit plans covering eligible employees when 3 or more are sold to or through an employer.</w:t>
      </w:r>
    </w:p>
    <w:p w14:paraId="48D6F6C6" w14:textId="77777777" w:rsidR="00AF0AC6" w:rsidRDefault="004E56F2" w:rsidP="00022032">
      <w:pPr>
        <w:ind w:firstLine="720"/>
        <w:rPr>
          <w:rFonts w:ascii="Times New Roman" w:hAnsi="Times New Roman" w:cs="Times New Roman"/>
        </w:rPr>
      </w:pPr>
      <w:r>
        <w:rPr>
          <w:rFonts w:ascii="Times New Roman" w:hAnsi="Times New Roman" w:cs="Times New Roman"/>
        </w:rPr>
        <w:t>2. “H</w:t>
      </w:r>
      <w:r w:rsidRPr="004E56F2">
        <w:rPr>
          <w:rFonts w:ascii="Times New Roman" w:hAnsi="Times New Roman" w:cs="Times New Roman"/>
        </w:rPr>
        <w:t>ealth benefit plan" means any hospital or medical policy or certificate.</w:t>
      </w:r>
    </w:p>
    <w:p w14:paraId="79C5F4ED" w14:textId="77777777" w:rsidR="004E56F2" w:rsidRDefault="004E56F2" w:rsidP="00022032">
      <w:pPr>
        <w:ind w:firstLine="720"/>
        <w:rPr>
          <w:rFonts w:ascii="Times New Roman" w:hAnsi="Times New Roman" w:cs="Times New Roman"/>
        </w:rPr>
      </w:pPr>
      <w:r>
        <w:rPr>
          <w:rFonts w:ascii="Times New Roman" w:hAnsi="Times New Roman" w:cs="Times New Roman"/>
        </w:rPr>
        <w:t xml:space="preserve">3. </w:t>
      </w:r>
      <w:r w:rsidRPr="004E56F2">
        <w:rPr>
          <w:rFonts w:ascii="Times New Roman" w:hAnsi="Times New Roman" w:cs="Times New Roman"/>
        </w:rPr>
        <w:t>“Insurer" means an insurer that is authorized to do business in this state, in one or more lines of insurance that includes health insurance, and that offers health benefit plans covering individuals in this state or eligible employees of one or more employers in this state. The term includes a health maintenance organization, a preferred provider plan, as defined in s. 609.01 (4), an insurer operating as a cooperative association organized under ss. 185.981 to 185.985 and a limited service health organization, as defined in s. 609.01 (3).</w:t>
      </w:r>
    </w:p>
    <w:p w14:paraId="3A5210A0" w14:textId="77777777" w:rsidR="004E56F2" w:rsidRDefault="004E56F2" w:rsidP="00022032">
      <w:pPr>
        <w:ind w:firstLine="720"/>
        <w:rPr>
          <w:rFonts w:ascii="Times New Roman" w:hAnsi="Times New Roman" w:cs="Times New Roman"/>
        </w:rPr>
      </w:pPr>
      <w:r>
        <w:rPr>
          <w:rFonts w:ascii="Times New Roman" w:hAnsi="Times New Roman" w:cs="Times New Roman"/>
        </w:rPr>
        <w:t xml:space="preserve">4. “Mental health and substance use disorder benefits” means </w:t>
      </w:r>
      <w:r w:rsidRPr="004E56F2">
        <w:rPr>
          <w:rFonts w:ascii="Times New Roman" w:hAnsi="Times New Roman" w:cs="Times New Roman"/>
        </w:rPr>
        <w:t>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79548C95" w14:textId="77777777" w:rsidR="004E56F2" w:rsidRDefault="004E56F2" w:rsidP="00022032">
      <w:pPr>
        <w:ind w:firstLine="720"/>
        <w:rPr>
          <w:rFonts w:ascii="Times New Roman" w:hAnsi="Times New Roman" w:cs="Times New Roman"/>
        </w:rPr>
      </w:pPr>
      <w:r>
        <w:rPr>
          <w:rFonts w:ascii="Times New Roman" w:hAnsi="Times New Roman" w:cs="Times New Roman"/>
        </w:rPr>
        <w:t xml:space="preserve">5. </w:t>
      </w:r>
      <w:r w:rsidR="00F66BA5" w:rsidRPr="00F66BA5">
        <w:rPr>
          <w:rFonts w:ascii="Times New Roman" w:hAnsi="Times New Roman" w:cs="Times New Roman"/>
        </w:rPr>
        <w:t>“Nonquantitative treatment limitation” means limitations that are not expressed numerically, but otherwise limit the scope or duration of benefits for treatment.</w:t>
      </w:r>
    </w:p>
    <w:p w14:paraId="3BA234C1" w14:textId="77777777" w:rsidR="00207D57" w:rsidRPr="00207D57" w:rsidRDefault="00207D57" w:rsidP="00207D57">
      <w:pPr>
        <w:jc w:val="center"/>
        <w:rPr>
          <w:rFonts w:ascii="Times New Roman" w:hAnsi="Times New Roman" w:cs="Times New Roman"/>
          <w:sz w:val="18"/>
          <w:szCs w:val="18"/>
        </w:rPr>
      </w:pPr>
      <w:r w:rsidRPr="00207D57">
        <w:rPr>
          <w:rFonts w:ascii="Times New Roman" w:hAnsi="Times New Roman" w:cs="Times New Roman"/>
          <w:sz w:val="18"/>
          <w:szCs w:val="18"/>
        </w:rPr>
        <w:t>(END)</w:t>
      </w:r>
    </w:p>
    <w:p w14:paraId="58CE9712" w14:textId="77777777" w:rsidR="00022032" w:rsidRPr="00A62D71" w:rsidRDefault="00022032" w:rsidP="00A62D71">
      <w:pPr>
        <w:ind w:firstLine="720"/>
        <w:rPr>
          <w:rFonts w:ascii="Times New Roman" w:hAnsi="Times New Roman" w:cs="Times New Roman"/>
        </w:rPr>
      </w:pPr>
    </w:p>
    <w:p w14:paraId="088667E8" w14:textId="77777777" w:rsidR="00A62D71" w:rsidRPr="00B1174A" w:rsidRDefault="00A62D71" w:rsidP="00B1174A">
      <w:pPr>
        <w:ind w:firstLine="720"/>
        <w:rPr>
          <w:rFonts w:ascii="Times New Roman" w:hAnsi="Times New Roman" w:cs="Times New Roman"/>
        </w:rPr>
      </w:pPr>
    </w:p>
    <w:p w14:paraId="274CE502" w14:textId="77777777" w:rsidR="00B1174A" w:rsidRPr="00B1174A" w:rsidRDefault="00B1174A" w:rsidP="00B1174A">
      <w:pPr>
        <w:ind w:firstLine="720"/>
        <w:rPr>
          <w:rFonts w:ascii="Times New Roman" w:hAnsi="Times New Roman" w:cs="Times New Roman"/>
        </w:rPr>
      </w:pPr>
    </w:p>
    <w:p w14:paraId="4BFA3A45" w14:textId="77777777" w:rsidR="00B1174A" w:rsidRPr="008137BD" w:rsidRDefault="00B1174A" w:rsidP="008137BD">
      <w:pPr>
        <w:rPr>
          <w:rFonts w:ascii="Times New Roman" w:hAnsi="Times New Roman" w:cs="Times New Roman"/>
        </w:rPr>
      </w:pPr>
    </w:p>
    <w:p w14:paraId="599A39EA" w14:textId="77777777" w:rsidR="008137BD" w:rsidRPr="00F95260" w:rsidRDefault="008137BD" w:rsidP="008137BD">
      <w:pPr>
        <w:rPr>
          <w:rFonts w:ascii="Times New Roman" w:hAnsi="Times New Roman" w:cs="Times New Roman"/>
        </w:rPr>
      </w:pPr>
    </w:p>
    <w:sectPr w:rsidR="008137BD" w:rsidRPr="00F95260" w:rsidSect="005D3087">
      <w:headerReference w:type="default" r:id="rId7"/>
      <w:headerReference w:type="first" r:id="rId8"/>
      <w:pgSz w:w="12240" w:h="15840"/>
      <w:pgMar w:top="1440" w:right="1800" w:bottom="1440" w:left="1800" w:header="1008"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AE6E8" w14:textId="77777777" w:rsidR="007348DB" w:rsidRDefault="007348DB" w:rsidP="004F1AFB">
      <w:r>
        <w:separator/>
      </w:r>
    </w:p>
  </w:endnote>
  <w:endnote w:type="continuationSeparator" w:id="0">
    <w:p w14:paraId="2F0318E3" w14:textId="77777777" w:rsidR="007348DB" w:rsidRDefault="007348DB" w:rsidP="004F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EE904" w14:textId="77777777" w:rsidR="007348DB" w:rsidRDefault="007348DB" w:rsidP="004F1AFB">
      <w:r>
        <w:separator/>
      </w:r>
    </w:p>
  </w:footnote>
  <w:footnote w:type="continuationSeparator" w:id="0">
    <w:p w14:paraId="3AE433AA" w14:textId="77777777" w:rsidR="007348DB" w:rsidRDefault="007348DB" w:rsidP="004F1A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E030F" w14:textId="77777777" w:rsidR="00BE4448" w:rsidRPr="005D3087" w:rsidRDefault="005D3087">
    <w:pPr>
      <w:pStyle w:val="Header"/>
      <w:rPr>
        <w:rFonts w:ascii="Times New Roman" w:hAnsi="Times New Roman" w:cs="Times New Roman"/>
        <w:sz w:val="20"/>
        <w:szCs w:val="20"/>
      </w:rPr>
    </w:pPr>
    <w:r>
      <w:rPr>
        <w:rFonts w:ascii="Times New Roman" w:hAnsi="Times New Roman" w:cs="Times New Roman"/>
      </w:rPr>
      <w:t>2019-2020 Legislature</w:t>
    </w:r>
    <w:r>
      <w:rPr>
        <w:rFonts w:ascii="Times New Roman" w:hAnsi="Times New Roman" w:cs="Times New Roman"/>
      </w:rPr>
      <w:tab/>
    </w:r>
    <w:r>
      <w:rPr>
        <w:rFonts w:ascii="Times New Roman" w:hAnsi="Times New Roman" w:cs="Times New Roman"/>
      </w:rPr>
      <w:tab/>
    </w:r>
    <w:r>
      <w:rPr>
        <w:rFonts w:ascii="Times New Roman" w:hAnsi="Times New Roman" w:cs="Times New Roman"/>
        <w:sz w:val="20"/>
        <w:szCs w:val="20"/>
      </w:rPr>
      <w:t>LRB-XXXX/1</w:t>
    </w:r>
  </w:p>
  <w:p w14:paraId="0B380DC0" w14:textId="77777777" w:rsidR="005D3087" w:rsidRPr="005D3087" w:rsidRDefault="005D3087">
    <w:pPr>
      <w:pStyle w:val="Header"/>
      <w:rPr>
        <w:rFonts w:ascii="Times New Roman" w:hAnsi="Times New Roman" w:cs="Times New Roman"/>
      </w:rPr>
    </w:pPr>
    <w:r>
      <w:rPr>
        <w:rFonts w:ascii="Times New Roman" w:hAnsi="Times New Roman" w:cs="Times New Roman"/>
      </w:rPr>
      <w:t>SENATE BILL XXX</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6962" w14:textId="77777777" w:rsidR="007348DB" w:rsidRDefault="005D3087" w:rsidP="00BE4448">
    <w:pPr>
      <w:pStyle w:val="Header"/>
      <w:rPr>
        <w:rFonts w:ascii="Times New Roman" w:hAnsi="Times New Roman" w:cs="Times New Roman"/>
        <w:sz w:val="20"/>
        <w:szCs w:val="20"/>
      </w:rPr>
    </w:pPr>
    <w:r>
      <w:rPr>
        <w:noProof/>
      </w:rPr>
      <w:drawing>
        <wp:anchor distT="0" distB="0" distL="0" distR="0" simplePos="0" relativeHeight="251664384" behindDoc="0" locked="0" layoutInCell="1" allowOverlap="1" wp14:anchorId="6DF4D5D3" wp14:editId="64BBE720">
          <wp:simplePos x="0" y="0"/>
          <wp:positionH relativeFrom="page">
            <wp:posOffset>6172200</wp:posOffset>
          </wp:positionH>
          <wp:positionV relativeFrom="paragraph">
            <wp:posOffset>-411480</wp:posOffset>
          </wp:positionV>
          <wp:extent cx="438785" cy="438785"/>
          <wp:effectExtent l="0" t="0" r="0" b="0"/>
          <wp:wrapNone/>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438785" cy="438785"/>
                  </a:xfrm>
                  <a:prstGeom prst="rect">
                    <a:avLst/>
                  </a:prstGeom>
                </pic:spPr>
              </pic:pic>
            </a:graphicData>
          </a:graphic>
          <wp14:sizeRelH relativeFrom="margin">
            <wp14:pctWidth>0</wp14:pctWidth>
          </wp14:sizeRelH>
        </wp:anchor>
      </w:drawing>
    </w:r>
    <w:r w:rsidRPr="00BE4448">
      <w:rPr>
        <w:rFonts w:ascii="Times New Roman" w:hAnsi="Times New Roman" w:cs="Times New Roman"/>
        <w:noProof/>
      </w:rPr>
      <w:drawing>
        <wp:anchor distT="0" distB="0" distL="0" distR="0" simplePos="0" relativeHeight="251661312" behindDoc="0" locked="0" layoutInCell="1" allowOverlap="1" wp14:anchorId="179EB0FC" wp14:editId="3DF87EC6">
          <wp:simplePos x="0" y="0"/>
          <wp:positionH relativeFrom="page">
            <wp:posOffset>914400</wp:posOffset>
          </wp:positionH>
          <wp:positionV relativeFrom="paragraph">
            <wp:posOffset>-411480</wp:posOffset>
          </wp:positionV>
          <wp:extent cx="850900" cy="883920"/>
          <wp:effectExtent l="0" t="0" r="12700" b="5080"/>
          <wp:wrapTight wrapText="bothSides">
            <wp:wrapPolygon edited="0">
              <wp:start x="7093" y="0"/>
              <wp:lineTo x="0" y="3103"/>
              <wp:lineTo x="0" y="18621"/>
              <wp:lineTo x="5158" y="21103"/>
              <wp:lineTo x="5803" y="21103"/>
              <wp:lineTo x="14185" y="21103"/>
              <wp:lineTo x="14830" y="21103"/>
              <wp:lineTo x="21278" y="18000"/>
              <wp:lineTo x="21278" y="7448"/>
              <wp:lineTo x="17409" y="1862"/>
              <wp:lineTo x="13540" y="0"/>
              <wp:lineTo x="7093" y="0"/>
            </wp:wrapPolygon>
          </wp:wrapTight>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850900" cy="883920"/>
                  </a:xfrm>
                  <a:prstGeom prst="rect">
                    <a:avLst/>
                  </a:prstGeom>
                </pic:spPr>
              </pic:pic>
            </a:graphicData>
          </a:graphic>
        </wp:anchor>
      </w:drawing>
    </w:r>
    <w:r w:rsidR="007348DB" w:rsidRPr="00BE4448">
      <w:rPr>
        <w:rFonts w:ascii="Times New Roman" w:hAnsi="Times New Roman" w:cs="Times New Roman"/>
        <w:noProof/>
        <w:sz w:val="20"/>
      </w:rPr>
      <w:drawing>
        <wp:anchor distT="0" distB="0" distL="114300" distR="114300" simplePos="0" relativeHeight="251662336" behindDoc="0" locked="0" layoutInCell="1" allowOverlap="1" wp14:anchorId="012459DC" wp14:editId="6A97FDEC">
          <wp:simplePos x="0" y="0"/>
          <wp:positionH relativeFrom="column">
            <wp:posOffset>1714500</wp:posOffset>
          </wp:positionH>
          <wp:positionV relativeFrom="paragraph">
            <wp:posOffset>-297180</wp:posOffset>
          </wp:positionV>
          <wp:extent cx="2240915" cy="249555"/>
          <wp:effectExtent l="0" t="0" r="0" b="4445"/>
          <wp:wrapTight wrapText="bothSides">
            <wp:wrapPolygon edited="0">
              <wp:start x="0" y="0"/>
              <wp:lineTo x="0" y="19786"/>
              <wp:lineTo x="21300" y="19786"/>
              <wp:lineTo x="21300" y="0"/>
              <wp:lineTo x="0" y="0"/>
            </wp:wrapPolygon>
          </wp:wrapTight>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40915" cy="249555"/>
                  </a:xfrm>
                  <a:prstGeom prst="rect">
                    <a:avLst/>
                  </a:prstGeom>
                </pic:spPr>
              </pic:pic>
            </a:graphicData>
          </a:graphic>
          <wp14:sizeRelH relativeFrom="page">
            <wp14:pctWidth>0</wp14:pctWidth>
          </wp14:sizeRelH>
          <wp14:sizeRelV relativeFrom="page">
            <wp14:pctHeight>0</wp14:pctHeight>
          </wp14:sizeRelV>
        </wp:anchor>
      </w:drawing>
    </w:r>
    <w:r w:rsidR="00BE4448">
      <w:rPr>
        <w:rFonts w:ascii="Times New Roman" w:hAnsi="Times New Roman" w:cs="Times New Roman"/>
      </w:rPr>
      <w:tab/>
    </w:r>
    <w:r w:rsidR="00BE4448" w:rsidRPr="00BE4448">
      <w:rPr>
        <w:rFonts w:ascii="Times New Roman" w:hAnsi="Times New Roman" w:cs="Times New Roman"/>
      </w:rPr>
      <w:t>2019-2020 Legislature</w:t>
    </w:r>
    <w:r w:rsidR="00BE4448">
      <w:rPr>
        <w:rFonts w:ascii="Times New Roman" w:hAnsi="Times New Roman" w:cs="Times New Roman"/>
      </w:rPr>
      <w:tab/>
    </w:r>
    <w:r w:rsidR="00BE4448">
      <w:rPr>
        <w:rFonts w:ascii="Times New Roman" w:hAnsi="Times New Roman" w:cs="Times New Roman"/>
        <w:sz w:val="20"/>
        <w:szCs w:val="20"/>
      </w:rPr>
      <w:t>LRB-XXXX/1</w:t>
    </w:r>
  </w:p>
  <w:p w14:paraId="48918F92" w14:textId="77777777" w:rsidR="00BE4448" w:rsidRPr="00BE4448" w:rsidRDefault="00BE4448" w:rsidP="00BE4448">
    <w:pPr>
      <w:pStyle w:val="Head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260"/>
    <w:rsid w:val="00022032"/>
    <w:rsid w:val="00090DF1"/>
    <w:rsid w:val="00200897"/>
    <w:rsid w:val="00202113"/>
    <w:rsid w:val="00207D57"/>
    <w:rsid w:val="002F61D5"/>
    <w:rsid w:val="00495DB5"/>
    <w:rsid w:val="004D6577"/>
    <w:rsid w:val="004E56F2"/>
    <w:rsid w:val="004F1AFB"/>
    <w:rsid w:val="005A0650"/>
    <w:rsid w:val="005D3087"/>
    <w:rsid w:val="005E485C"/>
    <w:rsid w:val="00617F56"/>
    <w:rsid w:val="007348DB"/>
    <w:rsid w:val="008137BD"/>
    <w:rsid w:val="00905A75"/>
    <w:rsid w:val="00A51280"/>
    <w:rsid w:val="00A62D71"/>
    <w:rsid w:val="00AF0AC6"/>
    <w:rsid w:val="00B1174A"/>
    <w:rsid w:val="00B6550E"/>
    <w:rsid w:val="00BE4448"/>
    <w:rsid w:val="00BF1D6E"/>
    <w:rsid w:val="00BF2828"/>
    <w:rsid w:val="00CB18CB"/>
    <w:rsid w:val="00F2479C"/>
    <w:rsid w:val="00F66BA5"/>
    <w:rsid w:val="00F95260"/>
    <w:rsid w:val="00FB6D03"/>
    <w:rsid w:val="00FF3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7E90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AFB"/>
    <w:pPr>
      <w:tabs>
        <w:tab w:val="center" w:pos="4320"/>
        <w:tab w:val="right" w:pos="8640"/>
      </w:tabs>
    </w:pPr>
  </w:style>
  <w:style w:type="character" w:customStyle="1" w:styleId="HeaderChar">
    <w:name w:val="Header Char"/>
    <w:basedOn w:val="DefaultParagraphFont"/>
    <w:link w:val="Header"/>
    <w:uiPriority w:val="99"/>
    <w:rsid w:val="004F1AFB"/>
  </w:style>
  <w:style w:type="paragraph" w:styleId="Footer">
    <w:name w:val="footer"/>
    <w:basedOn w:val="Normal"/>
    <w:link w:val="FooterChar"/>
    <w:uiPriority w:val="99"/>
    <w:unhideWhenUsed/>
    <w:rsid w:val="004F1AFB"/>
    <w:pPr>
      <w:tabs>
        <w:tab w:val="center" w:pos="4320"/>
        <w:tab w:val="right" w:pos="8640"/>
      </w:tabs>
    </w:pPr>
  </w:style>
  <w:style w:type="character" w:customStyle="1" w:styleId="FooterChar">
    <w:name w:val="Footer Char"/>
    <w:basedOn w:val="DefaultParagraphFont"/>
    <w:link w:val="Footer"/>
    <w:uiPriority w:val="99"/>
    <w:rsid w:val="004F1AFB"/>
  </w:style>
  <w:style w:type="paragraph" w:styleId="BalloonText">
    <w:name w:val="Balloon Text"/>
    <w:basedOn w:val="Normal"/>
    <w:link w:val="BalloonTextChar"/>
    <w:uiPriority w:val="99"/>
    <w:semiHidden/>
    <w:unhideWhenUsed/>
    <w:rsid w:val="007348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48D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AFB"/>
    <w:pPr>
      <w:tabs>
        <w:tab w:val="center" w:pos="4320"/>
        <w:tab w:val="right" w:pos="8640"/>
      </w:tabs>
    </w:pPr>
  </w:style>
  <w:style w:type="character" w:customStyle="1" w:styleId="HeaderChar">
    <w:name w:val="Header Char"/>
    <w:basedOn w:val="DefaultParagraphFont"/>
    <w:link w:val="Header"/>
    <w:uiPriority w:val="99"/>
    <w:rsid w:val="004F1AFB"/>
  </w:style>
  <w:style w:type="paragraph" w:styleId="Footer">
    <w:name w:val="footer"/>
    <w:basedOn w:val="Normal"/>
    <w:link w:val="FooterChar"/>
    <w:uiPriority w:val="99"/>
    <w:unhideWhenUsed/>
    <w:rsid w:val="004F1AFB"/>
    <w:pPr>
      <w:tabs>
        <w:tab w:val="center" w:pos="4320"/>
        <w:tab w:val="right" w:pos="8640"/>
      </w:tabs>
    </w:pPr>
  </w:style>
  <w:style w:type="character" w:customStyle="1" w:styleId="FooterChar">
    <w:name w:val="Footer Char"/>
    <w:basedOn w:val="DefaultParagraphFont"/>
    <w:link w:val="Footer"/>
    <w:uiPriority w:val="99"/>
    <w:rsid w:val="004F1AFB"/>
  </w:style>
  <w:style w:type="paragraph" w:styleId="BalloonText">
    <w:name w:val="Balloon Text"/>
    <w:basedOn w:val="Normal"/>
    <w:link w:val="BalloonTextChar"/>
    <w:uiPriority w:val="99"/>
    <w:semiHidden/>
    <w:unhideWhenUsed/>
    <w:rsid w:val="007348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48D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5010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906</Words>
  <Characters>5098</Characters>
  <Application>Microsoft Macintosh Word</Application>
  <DocSecurity>0</DocSecurity>
  <Lines>110</Lines>
  <Paragraphs>39</Paragraphs>
  <ScaleCrop>false</ScaleCrop>
  <Company>Scattergood Foundation</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cp:revision>
  <dcterms:created xsi:type="dcterms:W3CDTF">2018-09-02T20:11:00Z</dcterms:created>
  <dcterms:modified xsi:type="dcterms:W3CDTF">2018-09-02T20:12:00Z</dcterms:modified>
</cp:coreProperties>
</file>