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DCB08" w14:textId="77777777" w:rsidR="00202113" w:rsidRDefault="00202113"/>
    <w:p w14:paraId="6452DF3A" w14:textId="77777777" w:rsidR="00CE5C5F" w:rsidRDefault="00CE5C5F">
      <w:pPr>
        <w:rPr>
          <w:rFonts w:ascii="Times New Roman" w:hAnsi="Times New Roman" w:cs="Times New Roman"/>
          <w:sz w:val="22"/>
          <w:szCs w:val="22"/>
        </w:rPr>
      </w:pPr>
      <w:r>
        <w:rPr>
          <w:rFonts w:ascii="Times New Roman" w:hAnsi="Times New Roman" w:cs="Times New Roman"/>
          <w:sz w:val="22"/>
          <w:szCs w:val="22"/>
        </w:rPr>
        <w:t>XXXXXXXXD</w:t>
      </w:r>
    </w:p>
    <w:p w14:paraId="5A4A8E6F" w14:textId="77777777" w:rsidR="00CE5C5F" w:rsidRDefault="00CE5C5F" w:rsidP="00CE5C5F">
      <w:pPr>
        <w:jc w:val="center"/>
        <w:rPr>
          <w:rFonts w:ascii="Times New Roman" w:hAnsi="Times New Roman" w:cs="Times New Roman"/>
          <w:sz w:val="22"/>
          <w:szCs w:val="22"/>
        </w:rPr>
      </w:pPr>
      <w:r>
        <w:rPr>
          <w:rFonts w:ascii="Times New Roman" w:hAnsi="Times New Roman" w:cs="Times New Roman"/>
          <w:sz w:val="22"/>
          <w:szCs w:val="22"/>
        </w:rPr>
        <w:t>HOUSE BILL NO. XXXX</w:t>
      </w:r>
    </w:p>
    <w:p w14:paraId="4A4709E3" w14:textId="225336CA" w:rsidR="000B3C2A" w:rsidRDefault="000B3C2A" w:rsidP="00CE5C5F">
      <w:pPr>
        <w:jc w:val="center"/>
        <w:rPr>
          <w:rFonts w:ascii="Times New Roman" w:hAnsi="Times New Roman" w:cs="Times New Roman"/>
          <w:sz w:val="22"/>
          <w:szCs w:val="22"/>
        </w:rPr>
      </w:pPr>
      <w:r>
        <w:rPr>
          <w:rFonts w:ascii="Times New Roman" w:hAnsi="Times New Roman" w:cs="Times New Roman"/>
          <w:sz w:val="22"/>
          <w:szCs w:val="22"/>
        </w:rPr>
        <w:t>Offered January XX, 2019</w:t>
      </w:r>
    </w:p>
    <w:p w14:paraId="583180A8" w14:textId="7E218B83" w:rsidR="005E05CA" w:rsidRDefault="005E05CA" w:rsidP="00CE5C5F">
      <w:pPr>
        <w:jc w:val="center"/>
        <w:rPr>
          <w:rFonts w:ascii="Times New Roman" w:hAnsi="Times New Roman" w:cs="Times New Roman"/>
          <w:sz w:val="22"/>
          <w:szCs w:val="22"/>
        </w:rPr>
      </w:pPr>
      <w:r>
        <w:rPr>
          <w:rFonts w:ascii="Times New Roman" w:hAnsi="Times New Roman" w:cs="Times New Roman"/>
          <w:sz w:val="22"/>
          <w:szCs w:val="22"/>
        </w:rPr>
        <w:t>Prefiled January XX, 2019</w:t>
      </w:r>
    </w:p>
    <w:p w14:paraId="16CEB490" w14:textId="5D8E7315" w:rsidR="007333DE" w:rsidRDefault="007333DE" w:rsidP="007333DE">
      <w:pPr>
        <w:tabs>
          <w:tab w:val="left" w:pos="939"/>
        </w:tabs>
        <w:spacing w:line="220" w:lineRule="exact"/>
        <w:ind w:left="589"/>
        <w:rPr>
          <w:rFonts w:ascii="Times New Roman" w:hAnsi="Times New Roman" w:cs="Times New Roman"/>
          <w:i/>
          <w:sz w:val="22"/>
          <w:szCs w:val="22"/>
        </w:rPr>
      </w:pPr>
      <w:r>
        <w:rPr>
          <w:i/>
          <w:sz w:val="22"/>
        </w:rPr>
        <w:t>A</w:t>
      </w:r>
      <w:r>
        <w:rPr>
          <w:i/>
          <w:spacing w:val="22"/>
          <w:sz w:val="22"/>
        </w:rPr>
        <w:t xml:space="preserve"> </w:t>
      </w:r>
      <w:r>
        <w:rPr>
          <w:i/>
          <w:sz w:val="22"/>
        </w:rPr>
        <w:t>BILL</w:t>
      </w:r>
      <w:r>
        <w:rPr>
          <w:i/>
          <w:spacing w:val="21"/>
          <w:sz w:val="22"/>
        </w:rPr>
        <w:t xml:space="preserve"> </w:t>
      </w:r>
      <w:r>
        <w:rPr>
          <w:i/>
          <w:sz w:val="22"/>
        </w:rPr>
        <w:t>to</w:t>
      </w:r>
      <w:r>
        <w:rPr>
          <w:i/>
          <w:spacing w:val="22"/>
          <w:sz w:val="22"/>
        </w:rPr>
        <w:t xml:space="preserve"> </w:t>
      </w:r>
      <w:r>
        <w:rPr>
          <w:i/>
          <w:sz w:val="22"/>
        </w:rPr>
        <w:t>amend</w:t>
      </w:r>
      <w:r>
        <w:rPr>
          <w:i/>
          <w:spacing w:val="21"/>
          <w:sz w:val="22"/>
        </w:rPr>
        <w:t xml:space="preserve"> </w:t>
      </w:r>
      <w:r>
        <w:rPr>
          <w:i/>
          <w:sz w:val="22"/>
        </w:rPr>
        <w:t>and</w:t>
      </w:r>
      <w:r>
        <w:rPr>
          <w:i/>
          <w:spacing w:val="22"/>
          <w:sz w:val="22"/>
        </w:rPr>
        <w:t xml:space="preserve"> </w:t>
      </w:r>
      <w:r>
        <w:rPr>
          <w:i/>
          <w:sz w:val="22"/>
        </w:rPr>
        <w:t>reenact</w:t>
      </w:r>
      <w:r>
        <w:rPr>
          <w:i/>
          <w:spacing w:val="20"/>
          <w:sz w:val="22"/>
        </w:rPr>
        <w:t xml:space="preserve"> </w:t>
      </w:r>
      <w:r>
        <w:rPr>
          <w:i/>
          <w:sz w:val="22"/>
        </w:rPr>
        <w:t>§§</w:t>
      </w:r>
      <w:r>
        <w:rPr>
          <w:i/>
          <w:spacing w:val="22"/>
          <w:sz w:val="22"/>
        </w:rPr>
        <w:t xml:space="preserve"> </w:t>
      </w:r>
      <w:r>
        <w:rPr>
          <w:i/>
          <w:sz w:val="22"/>
        </w:rPr>
        <w:t>38.2-3412.1,</w:t>
      </w:r>
      <w:r>
        <w:rPr>
          <w:i/>
          <w:spacing w:val="22"/>
          <w:sz w:val="22"/>
        </w:rPr>
        <w:t xml:space="preserve"> </w:t>
      </w:r>
      <w:r w:rsidRPr="007333DE">
        <w:rPr>
          <w:rFonts w:ascii="Times New Roman" w:hAnsi="Times New Roman" w:cs="Times New Roman"/>
          <w:i/>
          <w:sz w:val="22"/>
          <w:szCs w:val="22"/>
        </w:rPr>
        <w:t>of the Code of Virginia, relating to</w:t>
      </w:r>
      <w:r w:rsidRPr="007333DE">
        <w:rPr>
          <w:rFonts w:ascii="Times New Roman" w:hAnsi="Times New Roman" w:cs="Times New Roman"/>
          <w:i/>
          <w:spacing w:val="-1"/>
          <w:sz w:val="22"/>
          <w:szCs w:val="22"/>
        </w:rPr>
        <w:t xml:space="preserve"> </w:t>
      </w:r>
      <w:r w:rsidRPr="007333DE">
        <w:rPr>
          <w:rFonts w:ascii="Times New Roman" w:hAnsi="Times New Roman" w:cs="Times New Roman"/>
          <w:i/>
          <w:sz w:val="22"/>
          <w:szCs w:val="22"/>
        </w:rPr>
        <w:t>health insurance;</w:t>
      </w:r>
      <w:r w:rsidRPr="007333DE">
        <w:rPr>
          <w:rFonts w:ascii="Times New Roman" w:hAnsi="Times New Roman" w:cs="Times New Roman"/>
          <w:i/>
          <w:spacing w:val="20"/>
          <w:sz w:val="22"/>
          <w:szCs w:val="22"/>
        </w:rPr>
        <w:t xml:space="preserve"> </w:t>
      </w:r>
      <w:r w:rsidR="003A3F6C">
        <w:rPr>
          <w:rFonts w:ascii="Times New Roman" w:hAnsi="Times New Roman" w:cs="Times New Roman"/>
          <w:i/>
          <w:sz w:val="22"/>
          <w:szCs w:val="22"/>
        </w:rPr>
        <w:t>psychiatric Collaborative Care model service delivery method</w:t>
      </w:r>
      <w:r w:rsidRPr="007333DE">
        <w:rPr>
          <w:rFonts w:ascii="Times New Roman" w:hAnsi="Times New Roman" w:cs="Times New Roman"/>
          <w:i/>
          <w:sz w:val="22"/>
          <w:szCs w:val="22"/>
        </w:rPr>
        <w:t>.</w:t>
      </w:r>
    </w:p>
    <w:p w14:paraId="20D90B15" w14:textId="77777777" w:rsidR="00234742" w:rsidRDefault="00234742" w:rsidP="00234742">
      <w:pPr>
        <w:tabs>
          <w:tab w:val="left" w:pos="939"/>
        </w:tabs>
        <w:spacing w:line="220" w:lineRule="exact"/>
        <w:rPr>
          <w:rFonts w:ascii="Times New Roman" w:hAnsi="Times New Roman" w:cs="Times New Roman"/>
          <w:b/>
          <w:sz w:val="22"/>
          <w:szCs w:val="22"/>
        </w:rPr>
      </w:pPr>
    </w:p>
    <w:p w14:paraId="5DEE2DB2" w14:textId="77E98D93" w:rsidR="00234742" w:rsidRDefault="00234742" w:rsidP="00234742">
      <w:pPr>
        <w:tabs>
          <w:tab w:val="left" w:pos="939"/>
        </w:tabs>
        <w:spacing w:line="220" w:lineRule="exact"/>
        <w:rPr>
          <w:rFonts w:ascii="Times New Roman" w:hAnsi="Times New Roman" w:cs="Times New Roman"/>
          <w:b/>
          <w:sz w:val="22"/>
          <w:szCs w:val="22"/>
        </w:rPr>
      </w:pPr>
      <w:r>
        <w:rPr>
          <w:rFonts w:ascii="Times New Roman" w:hAnsi="Times New Roman" w:cs="Times New Roman"/>
          <w:b/>
          <w:noProof/>
          <w:sz w:val="22"/>
          <w:szCs w:val="22"/>
        </w:rPr>
        <mc:AlternateContent>
          <mc:Choice Requires="wps">
            <w:drawing>
              <wp:anchor distT="0" distB="0" distL="114300" distR="114300" simplePos="0" relativeHeight="251659264" behindDoc="0" locked="0" layoutInCell="1" allowOverlap="1" wp14:anchorId="55E949D2" wp14:editId="1B76EFC5">
                <wp:simplePos x="0" y="0"/>
                <wp:positionH relativeFrom="column">
                  <wp:posOffset>2057400</wp:posOffset>
                </wp:positionH>
                <wp:positionV relativeFrom="paragraph">
                  <wp:posOffset>131445</wp:posOffset>
                </wp:positionV>
                <wp:extent cx="11430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1143000" cy="0"/>
                        </a:xfrm>
                        <a:prstGeom prst="line">
                          <a:avLst/>
                        </a:prstGeom>
                        <a:ln w="6350" cmpd="sng">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10.35pt" to="252pt,1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oPHN8BAAAYBAAADgAAAGRycy9lMm9Eb2MueG1srFPLbtswELwXyD8QvNeSnDYoBMs5OEguRWs0&#10;7QfQ1FIiwBeWrGX/fZeUrQRtgQBFdaD42JndmSU39ydr2BEwau863qxqzsBJ32s3dPzH98f3nziL&#10;SbheGO+g42eI/H57824zhRbWfvSmB2RE4mI7hY6PKYW2qqIcwYq48gEcHSqPViRa4lD1KCZit6Za&#10;1/VdNXnsA3oJMdLuw3zIt4VfKZDpq1IREjMdp9pSGbGMhzxW241oBxRh1PJShviHKqzQjpIuVA8i&#10;CfYT9R9UVkv00au0kt5WXiktoWggNU39m5rnUQQoWsicGBab4v+jlV+Oe2S6p95x5oSlFj0nFHoY&#10;E9t558hAj6zJPk0hthS+c3u8rGLYYxZ9Umjzn+SwU/H2vHgLp8QkbTbNh9u6phbI61n1AgwY0xN4&#10;y/Kk40a7LFu04vg5JkpGodeQvG0cmzp+d/sx09lAxUc3FED0RveP2pgcFnE47Ayyo8jNL1/WQWSv&#10;wmhlHG1mdbOeMktnA3Oqb6DIH1KwnjPkmwkLrZASXCr+FCaKzjBFJSzA+m3gJT5DodzaBdy8DV4Q&#10;JbN3aQFb7Tz+jSCdriWrOf7qwKw7W3Dw/bl0ulhD1684d3kq+X6/Xhf4y4Pe/gIAAP//AwBQSwME&#10;FAAGAAgAAAAhACVrLkTcAAAACQEAAA8AAABkcnMvZG93bnJldi54bWxMj0tPwzAQhO9I/AdrkbhR&#10;m/BUiFMhJKRcEPQhuG7iJYmw11Hspum/xxWHctzZ0cw3xXJ2Vkw0ht6zhuuFAkHceNNzq2G7eb16&#10;BBEiskHrmTQcKMCyPD8rMDd+zyua1rEVKYRDjhq6GIdcytB05DAs/ECcft9+dBjTObbSjLhP4c7K&#10;TKl76bDn1NDhQC8dNT/rndPQ1FZV23mqNtXq8MZ2cl8f759aX17Mz08gIs3xZIYjfkKHMjHVfscm&#10;CKvhJrtNW6KGTD2ASIY7dRTqP0GWhfy/oPwFAAD//wMAUEsBAi0AFAAGAAgAAAAhAOSZw8D7AAAA&#10;4QEAABMAAAAAAAAAAAAAAAAAAAAAAFtDb250ZW50X1R5cGVzXS54bWxQSwECLQAUAAYACAAAACEA&#10;I7Jq4dcAAACUAQAACwAAAAAAAAAAAAAAAAAsAQAAX3JlbHMvLnJlbHNQSwECLQAUAAYACAAAACEA&#10;UDoPHN8BAAAYBAAADgAAAAAAAAAAAAAAAAAsAgAAZHJzL2Uyb0RvYy54bWxQSwECLQAUAAYACAAA&#10;ACEAJWsuRNwAAAAJAQAADwAAAAAAAAAAAAAAAAA3BAAAZHJzL2Rvd25yZXYueG1sUEsFBgAAAAAE&#10;AAQA8wAAAEAFAAAAAA==&#10;" strokeweight=".5pt">
                <v:shadow on="t" opacity="24903f" mv:blur="40000f" origin=",.5" offset="0,20000emu"/>
              </v:line>
            </w:pict>
          </mc:Fallback>
        </mc:AlternateContent>
      </w:r>
    </w:p>
    <w:p w14:paraId="155BE4E7" w14:textId="77777777" w:rsidR="00234742" w:rsidRDefault="00234742" w:rsidP="00234742">
      <w:pPr>
        <w:tabs>
          <w:tab w:val="left" w:pos="939"/>
        </w:tabs>
        <w:spacing w:line="220" w:lineRule="exact"/>
        <w:rPr>
          <w:rFonts w:ascii="Times New Roman" w:hAnsi="Times New Roman" w:cs="Times New Roman"/>
          <w:b/>
          <w:sz w:val="22"/>
          <w:szCs w:val="22"/>
        </w:rPr>
      </w:pPr>
    </w:p>
    <w:p w14:paraId="6F6A5E8C" w14:textId="6C6B8CB4" w:rsidR="00234742" w:rsidRPr="00234742" w:rsidRDefault="00234742" w:rsidP="00234742">
      <w:pPr>
        <w:tabs>
          <w:tab w:val="left" w:pos="939"/>
        </w:tabs>
        <w:spacing w:line="220" w:lineRule="exact"/>
        <w:jc w:val="center"/>
        <w:rPr>
          <w:rFonts w:ascii="Times New Roman" w:hAnsi="Times New Roman" w:cs="Times New Roman"/>
          <w:b/>
          <w:sz w:val="22"/>
          <w:szCs w:val="22"/>
        </w:rPr>
      </w:pPr>
      <w:r w:rsidRPr="00234742">
        <w:rPr>
          <w:rFonts w:ascii="Times New Roman" w:hAnsi="Times New Roman" w:cs="Times New Roman"/>
          <w:b/>
          <w:sz w:val="22"/>
          <w:szCs w:val="22"/>
        </w:rPr>
        <w:t>____________</w:t>
      </w:r>
      <w:r w:rsidRPr="00234742">
        <w:rPr>
          <w:rFonts w:ascii="Times New Roman" w:hAnsi="Times New Roman" w:cs="Times New Roman"/>
          <w:sz w:val="22"/>
          <w:szCs w:val="22"/>
        </w:rPr>
        <w:t>--</w:t>
      </w:r>
      <w:r>
        <w:rPr>
          <w:rFonts w:ascii="Times New Roman" w:hAnsi="Times New Roman" w:cs="Times New Roman"/>
          <w:sz w:val="22"/>
          <w:szCs w:val="22"/>
        </w:rPr>
        <w:t>_</w:t>
      </w:r>
      <w:r w:rsidRPr="00234742">
        <w:rPr>
          <w:rFonts w:ascii="Times New Roman" w:hAnsi="Times New Roman" w:cs="Times New Roman"/>
          <w:b/>
          <w:sz w:val="22"/>
          <w:szCs w:val="22"/>
        </w:rPr>
        <w:t>____________</w:t>
      </w:r>
    </w:p>
    <w:p w14:paraId="1AAE1A88" w14:textId="77777777" w:rsidR="00234742" w:rsidRDefault="00234742" w:rsidP="007333DE">
      <w:pPr>
        <w:tabs>
          <w:tab w:val="left" w:pos="939"/>
        </w:tabs>
        <w:spacing w:line="220" w:lineRule="exact"/>
        <w:ind w:left="589"/>
        <w:rPr>
          <w:rFonts w:ascii="Times New Roman" w:hAnsi="Times New Roman" w:cs="Times New Roman"/>
          <w:sz w:val="22"/>
          <w:szCs w:val="22"/>
        </w:rPr>
      </w:pPr>
    </w:p>
    <w:p w14:paraId="2E8265C9" w14:textId="77777777" w:rsidR="00234742" w:rsidRDefault="00234742" w:rsidP="007333DE">
      <w:pPr>
        <w:tabs>
          <w:tab w:val="left" w:pos="939"/>
        </w:tabs>
        <w:spacing w:line="220" w:lineRule="exact"/>
        <w:ind w:left="589"/>
        <w:rPr>
          <w:rFonts w:ascii="Times New Roman" w:hAnsi="Times New Roman" w:cs="Times New Roman"/>
          <w:sz w:val="22"/>
          <w:szCs w:val="22"/>
        </w:rPr>
      </w:pPr>
    </w:p>
    <w:p w14:paraId="5B87AD3B" w14:textId="7F0D88C5" w:rsidR="00234742" w:rsidRDefault="00234742" w:rsidP="007333DE">
      <w:pPr>
        <w:tabs>
          <w:tab w:val="left" w:pos="939"/>
        </w:tabs>
        <w:spacing w:line="220" w:lineRule="exact"/>
        <w:ind w:left="589"/>
        <w:rPr>
          <w:rFonts w:ascii="Times New Roman" w:hAnsi="Times New Roman" w:cs="Times New Roman"/>
          <w:sz w:val="22"/>
          <w:szCs w:val="22"/>
        </w:rPr>
      </w:pPr>
      <w:r>
        <w:rPr>
          <w:rFonts w:ascii="Times New Roman" w:hAnsi="Times New Roman" w:cs="Times New Roman"/>
          <w:b/>
          <w:noProof/>
          <w:sz w:val="22"/>
          <w:szCs w:val="22"/>
        </w:rPr>
        <mc:AlternateContent>
          <mc:Choice Requires="wps">
            <w:drawing>
              <wp:anchor distT="0" distB="0" distL="114300" distR="114300" simplePos="0" relativeHeight="251661312" behindDoc="0" locked="0" layoutInCell="1" allowOverlap="1" wp14:anchorId="4544F3B0" wp14:editId="71C0C05D">
                <wp:simplePos x="0" y="0"/>
                <wp:positionH relativeFrom="column">
                  <wp:posOffset>2057400</wp:posOffset>
                </wp:positionH>
                <wp:positionV relativeFrom="paragraph">
                  <wp:posOffset>4445</wp:posOffset>
                </wp:positionV>
                <wp:extent cx="11430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1143000" cy="0"/>
                        </a:xfrm>
                        <a:prstGeom prst="line">
                          <a:avLst/>
                        </a:prstGeom>
                        <a:ln w="6350" cmpd="sng">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35pt" to="252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YHm+EBAAAYBAAADgAAAGRycy9lMm9Eb2MueG1srFPLbtswELwXyD8QvNeSnDYoBMs5OEguRWs0&#10;7QfQFCkRILnEkrXsv++SspWgLRCgqA4UHzuzO8Pl5v7kLDsqjAZ8x5tVzZnyEnrjh47/+P74/hNn&#10;MQnfCwtedfysIr/f3rzbTKFVaxjB9goZkfjYTqHjY0qhraooR+VEXEFQng41oBOJljhUPYqJ2J2t&#10;1nV9V02AfUCQKkbafZgP+bbwa61k+qp1VInZjlNtqYxYxkMeq+1GtAOKMBp5KUP8QxVOGE9JF6oH&#10;kQT7ieYPKmckQgSdVhJcBVobqYoGUtPUv6l5HkVQRQuZE8NiU/x/tPLLcY/M9B1fc+aFoyt6TijM&#10;MCa2A+/JQEC2zj5NIbYUvvN7vKxi2GMWfdLo8p/ksFPx9rx4q06JSdpsmg+3dU1XIK9n1QswYExP&#10;ChzLk45b47Ns0Yrj55goGYVeQ/K29Wzq+N3tx0znAhUf/VAAEazpH421OSzicNhZZEeRL798WQeR&#10;vQqjlfW0mdXNesosna2aU31TmvwhBes5Q+5MtdAKKZVPzYXXeorOME0lLMD6beAlPkNV6doF3LwN&#10;XhAlM/i0gJ3xgH8jSKdryXqOvzow684WHKA/l5su1lD7FecuTyX39+t1gb886O0vAAAA//8DAFBL&#10;AwQUAAYACAAAACEAZXz9P9kAAAAFAQAADwAAAGRycy9kb3ducmV2LnhtbEyPy07DMBBF90j8gzVI&#10;7KhNeVUhkwohIWWDoA/RrRMPSYQ9jmI3Tf8eZwXLozu690y+npwVIw2h84xwu1AgiGtvOm4Q9ru3&#10;mxWIEDUbbT0TwpkCrIvLi1xnxp94Q+M2NiKVcMg0Qhtjn0kZ6pacDgvfE6fs2w9Ox4RDI82gT6nc&#10;WblU6lE63XFaaHVPry3VP9ujQ6grq8r9NJa7cnN+Zzu6w+fHF+L11fTyDCLSFP+OYdZP6lAkp8of&#10;2QRhEe6W9+mXiPAEIsUPasZqRlnk8r998QsAAP//AwBQSwECLQAUAAYACAAAACEA5JnDwPsAAADh&#10;AQAAEwAAAAAAAAAAAAAAAAAAAAAAW0NvbnRlbnRfVHlwZXNdLnhtbFBLAQItABQABgAIAAAAIQAj&#10;smrh1wAAAJQBAAALAAAAAAAAAAAAAAAAACwBAABfcmVscy8ucmVsc1BLAQItABQABgAIAAAAIQBw&#10;Ngeb4QEAABgEAAAOAAAAAAAAAAAAAAAAACwCAABkcnMvZTJvRG9jLnhtbFBLAQItABQABgAIAAAA&#10;IQBlfP0/2QAAAAUBAAAPAAAAAAAAAAAAAAAAADkEAABkcnMvZG93bnJldi54bWxQSwUGAAAAAAQA&#10;BADzAAAAPwUAAAAA&#10;" strokeweight=".5pt">
                <v:shadow on="t" opacity="24903f" mv:blur="40000f" origin=",.5" offset="0,20000emu"/>
              </v:line>
            </w:pict>
          </mc:Fallback>
        </mc:AlternateContent>
      </w:r>
    </w:p>
    <w:p w14:paraId="1C67F3DD" w14:textId="77777777" w:rsidR="003D3B23" w:rsidRDefault="003D3B23" w:rsidP="003D3B23">
      <w:pPr>
        <w:pStyle w:val="BodyText"/>
        <w:tabs>
          <w:tab w:val="left" w:pos="3596"/>
        </w:tabs>
        <w:ind w:left="0" w:firstLine="0"/>
        <w:rPr>
          <w:rFonts w:eastAsiaTheme="minorEastAsia"/>
        </w:rPr>
      </w:pPr>
    </w:p>
    <w:p w14:paraId="72BECA68" w14:textId="77777777" w:rsidR="003D3B23" w:rsidRDefault="003D3B23" w:rsidP="003D3B23">
      <w:pPr>
        <w:pStyle w:val="BodyText"/>
        <w:tabs>
          <w:tab w:val="left" w:pos="3596"/>
        </w:tabs>
        <w:ind w:left="0" w:firstLine="0"/>
        <w:jc w:val="center"/>
      </w:pPr>
      <w:r>
        <w:t>Referred to Committee on Commerce and</w:t>
      </w:r>
      <w:r>
        <w:rPr>
          <w:spacing w:val="-13"/>
        </w:rPr>
        <w:t xml:space="preserve"> </w:t>
      </w:r>
      <w:r>
        <w:t>Labor</w:t>
      </w:r>
    </w:p>
    <w:p w14:paraId="0F17AFDE" w14:textId="77777777" w:rsidR="007333DE" w:rsidRDefault="007333DE" w:rsidP="003D3B23">
      <w:pPr>
        <w:rPr>
          <w:rFonts w:ascii="Times New Roman" w:hAnsi="Times New Roman" w:cs="Times New Roman"/>
          <w:sz w:val="22"/>
          <w:szCs w:val="22"/>
        </w:rPr>
      </w:pPr>
    </w:p>
    <w:p w14:paraId="56EDE223" w14:textId="00C69143" w:rsidR="003D3B23" w:rsidRDefault="003D3B23" w:rsidP="003D3B23">
      <w:pPr>
        <w:rPr>
          <w:rFonts w:ascii="Times New Roman" w:hAnsi="Times New Roman" w:cs="Times New Roman"/>
          <w:sz w:val="22"/>
          <w:szCs w:val="22"/>
        </w:rPr>
      </w:pPr>
      <w:r>
        <w:rPr>
          <w:rFonts w:ascii="Times New Roman" w:hAnsi="Times New Roman" w:cs="Times New Roman"/>
          <w:b/>
          <w:noProof/>
          <w:sz w:val="22"/>
          <w:szCs w:val="22"/>
        </w:rPr>
        <mc:AlternateContent>
          <mc:Choice Requires="wps">
            <w:drawing>
              <wp:anchor distT="0" distB="0" distL="114300" distR="114300" simplePos="0" relativeHeight="251663360" behindDoc="0" locked="0" layoutInCell="1" allowOverlap="1" wp14:anchorId="5CBF5ED3" wp14:editId="79A64573">
                <wp:simplePos x="0" y="0"/>
                <wp:positionH relativeFrom="column">
                  <wp:posOffset>2057400</wp:posOffset>
                </wp:positionH>
                <wp:positionV relativeFrom="paragraph">
                  <wp:posOffset>-3810</wp:posOffset>
                </wp:positionV>
                <wp:extent cx="1143000" cy="0"/>
                <wp:effectExtent l="50800" t="25400" r="76200" b="101600"/>
                <wp:wrapNone/>
                <wp:docPr id="3" name="Straight Connector 3"/>
                <wp:cNvGraphicFramePr/>
                <a:graphic xmlns:a="http://schemas.openxmlformats.org/drawingml/2006/main">
                  <a:graphicData uri="http://schemas.microsoft.com/office/word/2010/wordprocessingShape">
                    <wps:wsp>
                      <wps:cNvCnPr/>
                      <wps:spPr>
                        <a:xfrm>
                          <a:off x="0" y="0"/>
                          <a:ext cx="1143000" cy="0"/>
                        </a:xfrm>
                        <a:prstGeom prst="line">
                          <a:avLst/>
                        </a:prstGeom>
                        <a:ln w="6350" cmpd="sng">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25pt" to="252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0A5uABAAAYBAAADgAAAGRycy9lMm9Eb2MueG1srFPbjtMwEH1H4h8sv9MkLaxQ1HQfulpeEFQs&#10;fIDrjBNLvmlsmvbvGTttdgVIKyHy4Pgy58yc4/H2/mwNOwFG7V3Hm1XNGTjpe+2Gjv/4/vjuI2cx&#10;CdcL4x10/AKR3+/evtlOoYW1H73pARmRuNhOoeNjSqGtqihHsCKufABHh8qjFYmWOFQ9ionYranW&#10;dX1XTR77gF5CjLT7MB/yXeFXCmT6qlSExEzHqbZURizjMY/VbivaAUUYtbyWIf6hCiu0o6QL1YNI&#10;gv1E/QeV1RJ99CqtpLeVV0pLKBpITVP/puZpFAGKFjInhsWm+P9o5ZfTAZnuO77hzAlLV/SUUOhh&#10;TGzvnSMDPbJN9mkKsaXwvTvgdRXDAbPos0Kb/ySHnYu3l8VbOCcmabNp3m/qmq5A3s6qZ2DAmD6B&#10;tyxPOm60y7JFK06fY6JkFHoLydvGsanjd5sPmc4GKj66oQCiN7p/1MbksIjDcW+QnUS+/PJlHUT2&#10;IoxWxtFmVjfrKbN0MTCn+gaK/CEF6zlD7kxYaIWU4FJz5TWOojNMUQkLsH4deI3PUChdu4Cb18EL&#10;omT2Li1gq53HvxGk861kNcffHJh1ZwuOvr+Umy7WUPsV565PJff3y3WBPz/o3S8AAAD//wMAUEsD&#10;BBQABgAIAAAAIQAl21sq2wAAAAcBAAAPAAAAZHJzL2Rvd25yZXYueG1sTI/LTsMwEEX3SPyDNUjs&#10;WptCEUozqRASUjYI+hDdOvGQRNjjKHbT9O9x2cDy6I7uPZOvJ2fFSEPoPCPczRUI4tqbjhuE/e51&#10;9gQiRM1GW8+EcKYA6+L6KteZ8Sfe0LiNjUglHDKN0MbYZ1KGuiWnw9z3xCn78oPTMeHQSDPoUyp3&#10;Vi6UepROd5wWWt3TS0v19/boEOrKqnI/jeWu3Jzf2I7u8PH+iXh7Mz2vQESa4t8xXPSTOhTJqfJH&#10;NkFYhPvFQ/olIsyWIFK+VBeuflkWufzvX/wAAAD//wMAUEsBAi0AFAAGAAgAAAAhAOSZw8D7AAAA&#10;4QEAABMAAAAAAAAAAAAAAAAAAAAAAFtDb250ZW50X1R5cGVzXS54bWxQSwECLQAUAAYACAAAACEA&#10;I7Jq4dcAAACUAQAACwAAAAAAAAAAAAAAAAAsAQAAX3JlbHMvLnJlbHNQSwECLQAUAAYACAAAACEA&#10;kM0A5uABAAAYBAAADgAAAAAAAAAAAAAAAAAsAgAAZHJzL2Uyb0RvYy54bWxQSwECLQAUAAYACAAA&#10;ACEAJdtbKtsAAAAHAQAADwAAAAAAAAAAAAAAAAA4BAAAZHJzL2Rvd25yZXYueG1sUEsFBgAAAAAE&#10;AAQA8wAAAEAFAAAAAA==&#10;" strokeweight=".5pt">
                <v:shadow on="t" opacity="24903f" mv:blur="40000f" origin=",.5" offset="0,20000emu"/>
              </v:line>
            </w:pict>
          </mc:Fallback>
        </mc:AlternateContent>
      </w:r>
    </w:p>
    <w:p w14:paraId="5B033755" w14:textId="1D40B85F" w:rsidR="003D3B23" w:rsidRDefault="003D3B23" w:rsidP="003D3B23">
      <w:pPr>
        <w:rPr>
          <w:rFonts w:ascii="Times New Roman" w:hAnsi="Times New Roman" w:cs="Times New Roman"/>
          <w:b/>
          <w:sz w:val="22"/>
          <w:szCs w:val="22"/>
        </w:rPr>
      </w:pPr>
      <w:r w:rsidRPr="003D3B23">
        <w:rPr>
          <w:rFonts w:ascii="Times New Roman" w:hAnsi="Times New Roman" w:cs="Times New Roman"/>
          <w:b/>
          <w:sz w:val="22"/>
          <w:szCs w:val="22"/>
        </w:rPr>
        <w:t>Be</w:t>
      </w:r>
      <w:r w:rsidRPr="003D3B23">
        <w:rPr>
          <w:rFonts w:ascii="Times New Roman" w:hAnsi="Times New Roman" w:cs="Times New Roman"/>
          <w:b/>
          <w:spacing w:val="20"/>
          <w:sz w:val="22"/>
          <w:szCs w:val="22"/>
        </w:rPr>
        <w:t xml:space="preserve"> </w:t>
      </w:r>
      <w:r w:rsidRPr="003D3B23">
        <w:rPr>
          <w:rFonts w:ascii="Times New Roman" w:hAnsi="Times New Roman" w:cs="Times New Roman"/>
          <w:b/>
          <w:sz w:val="22"/>
          <w:szCs w:val="22"/>
        </w:rPr>
        <w:t>it</w:t>
      </w:r>
      <w:r w:rsidRPr="003D3B23">
        <w:rPr>
          <w:rFonts w:ascii="Times New Roman" w:hAnsi="Times New Roman" w:cs="Times New Roman"/>
          <w:b/>
          <w:spacing w:val="21"/>
          <w:sz w:val="22"/>
          <w:szCs w:val="22"/>
        </w:rPr>
        <w:t xml:space="preserve"> </w:t>
      </w:r>
      <w:r w:rsidRPr="003D3B23">
        <w:rPr>
          <w:rFonts w:ascii="Times New Roman" w:hAnsi="Times New Roman" w:cs="Times New Roman"/>
          <w:b/>
          <w:sz w:val="22"/>
          <w:szCs w:val="22"/>
        </w:rPr>
        <w:t>enacted</w:t>
      </w:r>
      <w:r w:rsidRPr="003D3B23">
        <w:rPr>
          <w:rFonts w:ascii="Times New Roman" w:hAnsi="Times New Roman" w:cs="Times New Roman"/>
          <w:b/>
          <w:spacing w:val="20"/>
          <w:sz w:val="22"/>
          <w:szCs w:val="22"/>
        </w:rPr>
        <w:t xml:space="preserve"> </w:t>
      </w:r>
      <w:r w:rsidRPr="003D3B23">
        <w:rPr>
          <w:rFonts w:ascii="Times New Roman" w:hAnsi="Times New Roman" w:cs="Times New Roman"/>
          <w:b/>
          <w:sz w:val="22"/>
          <w:szCs w:val="22"/>
        </w:rPr>
        <w:t>by</w:t>
      </w:r>
      <w:r w:rsidRPr="003D3B23">
        <w:rPr>
          <w:rFonts w:ascii="Times New Roman" w:hAnsi="Times New Roman" w:cs="Times New Roman"/>
          <w:b/>
          <w:spacing w:val="21"/>
          <w:sz w:val="22"/>
          <w:szCs w:val="22"/>
        </w:rPr>
        <w:t xml:space="preserve"> </w:t>
      </w:r>
      <w:r w:rsidRPr="003D3B23">
        <w:rPr>
          <w:rFonts w:ascii="Times New Roman" w:hAnsi="Times New Roman" w:cs="Times New Roman"/>
          <w:b/>
          <w:sz w:val="22"/>
          <w:szCs w:val="22"/>
        </w:rPr>
        <w:t>the</w:t>
      </w:r>
      <w:r w:rsidRPr="003D3B23">
        <w:rPr>
          <w:rFonts w:ascii="Times New Roman" w:hAnsi="Times New Roman" w:cs="Times New Roman"/>
          <w:b/>
          <w:spacing w:val="20"/>
          <w:sz w:val="22"/>
          <w:szCs w:val="22"/>
        </w:rPr>
        <w:t xml:space="preserve"> </w:t>
      </w:r>
      <w:r w:rsidRPr="003D3B23">
        <w:rPr>
          <w:rFonts w:ascii="Times New Roman" w:hAnsi="Times New Roman" w:cs="Times New Roman"/>
          <w:b/>
          <w:sz w:val="22"/>
          <w:szCs w:val="22"/>
        </w:rPr>
        <w:t>General</w:t>
      </w:r>
      <w:r w:rsidRPr="003D3B23">
        <w:rPr>
          <w:rFonts w:ascii="Times New Roman" w:hAnsi="Times New Roman" w:cs="Times New Roman"/>
          <w:b/>
          <w:spacing w:val="20"/>
          <w:sz w:val="22"/>
          <w:szCs w:val="22"/>
        </w:rPr>
        <w:t xml:space="preserve"> </w:t>
      </w:r>
      <w:r w:rsidRPr="003D3B23">
        <w:rPr>
          <w:rFonts w:ascii="Times New Roman" w:hAnsi="Times New Roman" w:cs="Times New Roman"/>
          <w:b/>
          <w:sz w:val="22"/>
          <w:szCs w:val="22"/>
        </w:rPr>
        <w:t>Assembly</w:t>
      </w:r>
      <w:r w:rsidRPr="003D3B23">
        <w:rPr>
          <w:rFonts w:ascii="Times New Roman" w:hAnsi="Times New Roman" w:cs="Times New Roman"/>
          <w:b/>
          <w:spacing w:val="20"/>
          <w:sz w:val="22"/>
          <w:szCs w:val="22"/>
        </w:rPr>
        <w:t xml:space="preserve"> </w:t>
      </w:r>
      <w:r w:rsidRPr="003D3B23">
        <w:rPr>
          <w:rFonts w:ascii="Times New Roman" w:hAnsi="Times New Roman" w:cs="Times New Roman"/>
          <w:b/>
          <w:sz w:val="22"/>
          <w:szCs w:val="22"/>
        </w:rPr>
        <w:t>of</w:t>
      </w:r>
      <w:r w:rsidRPr="003D3B23">
        <w:rPr>
          <w:rFonts w:ascii="Times New Roman" w:hAnsi="Times New Roman" w:cs="Times New Roman"/>
          <w:b/>
          <w:spacing w:val="21"/>
          <w:sz w:val="22"/>
          <w:szCs w:val="22"/>
        </w:rPr>
        <w:t xml:space="preserve"> </w:t>
      </w:r>
      <w:r w:rsidRPr="003D3B23">
        <w:rPr>
          <w:rFonts w:ascii="Times New Roman" w:hAnsi="Times New Roman" w:cs="Times New Roman"/>
          <w:b/>
          <w:sz w:val="22"/>
          <w:szCs w:val="22"/>
        </w:rPr>
        <w:t>Virginia:</w:t>
      </w:r>
    </w:p>
    <w:p w14:paraId="4DD1F998" w14:textId="545E48CE" w:rsidR="003D3B23" w:rsidRDefault="003D3B23" w:rsidP="003D3B23">
      <w:pPr>
        <w:rPr>
          <w:rFonts w:ascii="Times New Roman" w:hAnsi="Times New Roman" w:cs="Times New Roman"/>
          <w:b/>
          <w:sz w:val="22"/>
        </w:rPr>
      </w:pPr>
      <w:r>
        <w:rPr>
          <w:rFonts w:ascii="Times New Roman" w:hAnsi="Times New Roman" w:cs="Times New Roman"/>
          <w:b/>
          <w:sz w:val="22"/>
          <w:szCs w:val="22"/>
        </w:rPr>
        <w:t xml:space="preserve">1. </w:t>
      </w:r>
      <w:r w:rsidRPr="003D3B23">
        <w:rPr>
          <w:rFonts w:ascii="Times New Roman" w:hAnsi="Times New Roman" w:cs="Times New Roman"/>
          <w:b/>
          <w:sz w:val="22"/>
        </w:rPr>
        <w:t>That</w:t>
      </w:r>
      <w:r w:rsidRPr="003D3B23">
        <w:rPr>
          <w:rFonts w:ascii="Times New Roman" w:hAnsi="Times New Roman" w:cs="Times New Roman"/>
          <w:b/>
          <w:spacing w:val="43"/>
          <w:sz w:val="22"/>
        </w:rPr>
        <w:t xml:space="preserve"> </w:t>
      </w:r>
      <w:r w:rsidRPr="003D3B23">
        <w:rPr>
          <w:rFonts w:ascii="Times New Roman" w:hAnsi="Times New Roman" w:cs="Times New Roman"/>
          <w:b/>
          <w:sz w:val="22"/>
        </w:rPr>
        <w:t>§§</w:t>
      </w:r>
      <w:r w:rsidRPr="003D3B23">
        <w:rPr>
          <w:rFonts w:ascii="Times New Roman" w:hAnsi="Times New Roman" w:cs="Times New Roman"/>
          <w:b/>
          <w:spacing w:val="45"/>
          <w:sz w:val="22"/>
        </w:rPr>
        <w:t xml:space="preserve"> </w:t>
      </w:r>
      <w:r w:rsidRPr="003D3B23">
        <w:rPr>
          <w:rFonts w:ascii="Times New Roman" w:hAnsi="Times New Roman" w:cs="Times New Roman"/>
          <w:b/>
          <w:sz w:val="22"/>
        </w:rPr>
        <w:t>38.2-3412.1</w:t>
      </w:r>
      <w:r>
        <w:rPr>
          <w:rFonts w:ascii="Times New Roman" w:hAnsi="Times New Roman" w:cs="Times New Roman"/>
          <w:b/>
          <w:sz w:val="22"/>
        </w:rPr>
        <w:t xml:space="preserve"> of the Code of Virginia is amended and reenacted as follows:</w:t>
      </w:r>
    </w:p>
    <w:p w14:paraId="793F769A" w14:textId="68BE517C" w:rsidR="00A81D10" w:rsidRDefault="00A81D10" w:rsidP="00A81D10">
      <w:pPr>
        <w:ind w:firstLine="720"/>
        <w:rPr>
          <w:rFonts w:ascii="Times New Roman" w:hAnsi="Times New Roman" w:cs="Times New Roman"/>
          <w:b/>
          <w:sz w:val="22"/>
          <w:szCs w:val="22"/>
        </w:rPr>
      </w:pPr>
      <w:r w:rsidRPr="00A81D10">
        <w:rPr>
          <w:rFonts w:ascii="Times New Roman" w:hAnsi="Times New Roman" w:cs="Times New Roman"/>
          <w:b/>
          <w:sz w:val="22"/>
          <w:szCs w:val="22"/>
        </w:rPr>
        <w:t>§ 38.2-3412.1. Coverage for mental health and substance use disorders.</w:t>
      </w:r>
    </w:p>
    <w:p w14:paraId="47D8273B"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A. As used in this section:</w:t>
      </w:r>
    </w:p>
    <w:p w14:paraId="4A65D1DB" w14:textId="77777777" w:rsidR="00357E69" w:rsidRPr="00F9360E" w:rsidRDefault="00357E69" w:rsidP="00357E69">
      <w:pPr>
        <w:rPr>
          <w:rFonts w:ascii="Times New Roman" w:hAnsi="Times New Roman" w:cs="Times New Roman"/>
          <w:sz w:val="22"/>
          <w:szCs w:val="22"/>
        </w:rPr>
      </w:pPr>
    </w:p>
    <w:p w14:paraId="3F30AD14"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"Adult" means any person who is 19 years of age or older.</w:t>
      </w:r>
    </w:p>
    <w:p w14:paraId="496CAF08" w14:textId="77777777" w:rsidR="00357E69" w:rsidRPr="00F9360E" w:rsidRDefault="00357E69" w:rsidP="00357E69">
      <w:pPr>
        <w:rPr>
          <w:rFonts w:ascii="Times New Roman" w:hAnsi="Times New Roman" w:cs="Times New Roman"/>
          <w:sz w:val="22"/>
          <w:szCs w:val="22"/>
        </w:rPr>
      </w:pPr>
    </w:p>
    <w:p w14:paraId="6983ACC8"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"Alcohol or drug rehabilitation facility" means a facility in which a state-approved program for the treatment of alcoholism or drug addiction is provided. The facility shall be either (i) licensed by the State Board of Health pursuant to Chapter 5 (§ 32.1-123 et seq.) of Title 32.1 or by the Department of Behavioral Health and Developmental Services pursuant to Article 2 (§ 37.2-403 et seq.) of Chapter 4 of Title 37.2 or (ii) a state agency or institution.</w:t>
      </w:r>
    </w:p>
    <w:p w14:paraId="7B885D8D" w14:textId="77777777" w:rsidR="00357E69" w:rsidRPr="00F9360E" w:rsidRDefault="00357E69" w:rsidP="00357E69">
      <w:pPr>
        <w:rPr>
          <w:rFonts w:ascii="Times New Roman" w:hAnsi="Times New Roman" w:cs="Times New Roman"/>
          <w:sz w:val="22"/>
          <w:szCs w:val="22"/>
        </w:rPr>
      </w:pPr>
    </w:p>
    <w:p w14:paraId="3979F5D1"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"Child or adolescent" means any person under the age of 19 years.</w:t>
      </w:r>
    </w:p>
    <w:p w14:paraId="16D815B1" w14:textId="77777777" w:rsidR="00357E69" w:rsidRPr="00F9360E" w:rsidRDefault="00357E69" w:rsidP="00357E69">
      <w:pPr>
        <w:rPr>
          <w:rFonts w:ascii="Times New Roman" w:hAnsi="Times New Roman" w:cs="Times New Roman"/>
          <w:sz w:val="22"/>
          <w:szCs w:val="22"/>
        </w:rPr>
      </w:pPr>
    </w:p>
    <w:p w14:paraId="7AC4D4B4"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"Inpatient treatment" means mental health or substance abuse services delivered on a 24-hour per day basis in a hospital, alcohol or drug rehabilitation facility, an intermediate care facility or an inpatient unit of a mental health treatment center.</w:t>
      </w:r>
    </w:p>
    <w:p w14:paraId="6C210070" w14:textId="77777777" w:rsidR="00357E69" w:rsidRPr="00F9360E" w:rsidRDefault="00357E69" w:rsidP="00357E69">
      <w:pPr>
        <w:rPr>
          <w:rFonts w:ascii="Times New Roman" w:hAnsi="Times New Roman" w:cs="Times New Roman"/>
          <w:sz w:val="22"/>
          <w:szCs w:val="22"/>
        </w:rPr>
      </w:pPr>
    </w:p>
    <w:p w14:paraId="491ABD0D"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"Intermediate care facility" means a licensed, residential public or private facility that is not a hospital and that is operated primarily for the purpose of providing a continuous, structured 24-hour per day, state-approved program of inpatient substance abuse services.</w:t>
      </w:r>
    </w:p>
    <w:p w14:paraId="21D37903" w14:textId="77777777" w:rsidR="00357E69" w:rsidRPr="00F9360E" w:rsidRDefault="00357E69" w:rsidP="00357E69">
      <w:pPr>
        <w:rPr>
          <w:rFonts w:ascii="Times New Roman" w:hAnsi="Times New Roman" w:cs="Times New Roman"/>
          <w:sz w:val="22"/>
          <w:szCs w:val="22"/>
        </w:rPr>
      </w:pPr>
    </w:p>
    <w:p w14:paraId="48D62109"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"Medication management visit" means a visit no more than 20 minutes in length with a licensed physician or other licensed health care provider with prescriptive authority for the sole purpose of monitoring and adjusting medications prescribed for mental health or substance abuse treatment.</w:t>
      </w:r>
    </w:p>
    <w:p w14:paraId="59BE31E8" w14:textId="77777777" w:rsidR="00357E69" w:rsidRPr="00F9360E" w:rsidRDefault="00357E69" w:rsidP="00357E69">
      <w:pPr>
        <w:rPr>
          <w:rFonts w:ascii="Times New Roman" w:hAnsi="Times New Roman" w:cs="Times New Roman"/>
          <w:sz w:val="22"/>
          <w:szCs w:val="22"/>
        </w:rPr>
      </w:pPr>
    </w:p>
    <w:p w14:paraId="708D70BD"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"Mental health services" or "mental health benefits" means benefits with respect to items or services for mental health conditions as defined under the terms of the health benefit plan. Any condition defined by the health benefit plan as being or as not being a mental health condition shall be defined to be consistent with generally recognized independent standards of current medical practice.</w:t>
      </w:r>
    </w:p>
    <w:p w14:paraId="7D2AEC3B" w14:textId="77777777" w:rsidR="00357E69" w:rsidRPr="00F9360E" w:rsidRDefault="00357E69" w:rsidP="00357E69">
      <w:pPr>
        <w:rPr>
          <w:rFonts w:ascii="Times New Roman" w:hAnsi="Times New Roman" w:cs="Times New Roman"/>
          <w:sz w:val="22"/>
          <w:szCs w:val="22"/>
        </w:rPr>
      </w:pPr>
    </w:p>
    <w:p w14:paraId="72B59116" w14:textId="77777777" w:rsidR="00357E69"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lastRenderedPageBreak/>
        <w:t>"Mental health treatment center" means a treatment facility organized to provide care and treatment for mental illness through multiple modalities or techniques pursuant to a written plan approved and monitored by a physician, clinical psychologist, or a psychologist licensed to practice in this Commonwealth. The facility shall be (i) licensed by the Commonwealth, (ii) funded or eligible for funding under federal or state law, or (iii) affiliated with a hospital under a contractual agreement with an established system for patient referral.</w:t>
      </w:r>
    </w:p>
    <w:p w14:paraId="1C6184D7" w14:textId="77777777" w:rsidR="00DC7ED0" w:rsidRPr="00F9360E" w:rsidRDefault="00DC7ED0" w:rsidP="00DC7ED0">
      <w:pPr>
        <w:ind w:firstLine="720"/>
        <w:rPr>
          <w:rFonts w:ascii="Times New Roman" w:hAnsi="Times New Roman" w:cs="Times New Roman"/>
          <w:sz w:val="22"/>
          <w:szCs w:val="22"/>
        </w:rPr>
      </w:pPr>
    </w:p>
    <w:p w14:paraId="24AA9E85"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"Outpatient treatment" means mental health or substance abuse treatment services rendered to a person as an individual or part of a group while not confined as an inpatient. Such treatment shall not include services delivered through a partial hospitalization or intensive outpatient program as defined herein.</w:t>
      </w:r>
    </w:p>
    <w:p w14:paraId="409018A7" w14:textId="77777777" w:rsidR="00357E69" w:rsidRPr="00F9360E" w:rsidRDefault="00357E69" w:rsidP="00357E69">
      <w:pPr>
        <w:rPr>
          <w:rFonts w:ascii="Times New Roman" w:hAnsi="Times New Roman" w:cs="Times New Roman"/>
          <w:sz w:val="22"/>
          <w:szCs w:val="22"/>
        </w:rPr>
      </w:pPr>
    </w:p>
    <w:p w14:paraId="730E8B51" w14:textId="77777777" w:rsidR="00357E69"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"Partial hospitalization" means a licensed or approved day or evening treatment program that includes the major diagnostic, medical, psychiatric and psychosocial rehabilitation treatment modalities designed for patients with mental, emotional, or nervous disorders, and alcohol or other drug dependence who require coordinated, intensive, comprehensive and multi-disciplinary treatment. Such a program shall provide treatment over a period of six or more continuous hours per day to individuals or groups of individuals who are not admitted as inpatients. Such term shall also include intensive outpatient programs for the treatment of alcohol or other drug dependence which provide treatment over a period of three or more continuous hours per day to individuals or groups of individuals who are not admitted as inpatients.</w:t>
      </w:r>
    </w:p>
    <w:p w14:paraId="3B2F306C" w14:textId="77777777" w:rsidR="00DC7ED0" w:rsidRDefault="00DC7ED0" w:rsidP="00D15ADD">
      <w:pPr>
        <w:ind w:firstLine="720"/>
        <w:rPr>
          <w:rFonts w:ascii="Times New Roman" w:hAnsi="Times New Roman" w:cs="Times New Roman"/>
          <w:sz w:val="22"/>
          <w:szCs w:val="22"/>
        </w:rPr>
      </w:pPr>
    </w:p>
    <w:p w14:paraId="6431EB45" w14:textId="7314AAE8" w:rsidR="00DC7ED0" w:rsidRPr="00DC7ED0" w:rsidRDefault="00DC7ED0" w:rsidP="00D15ADD">
      <w:pPr>
        <w:ind w:firstLine="720"/>
        <w:rPr>
          <w:rFonts w:ascii="Times New Roman" w:hAnsi="Times New Roman" w:cs="Times New Roman"/>
          <w:i/>
          <w:sz w:val="22"/>
          <w:szCs w:val="22"/>
        </w:rPr>
      </w:pPr>
      <w:r w:rsidRPr="00DC7ED0">
        <w:rPr>
          <w:rFonts w:ascii="Times New Roman" w:hAnsi="Times New Roman" w:cs="Times New Roman"/>
          <w:i/>
          <w:sz w:val="22"/>
          <w:szCs w:val="22"/>
        </w:rPr>
        <w:t>“The Psychiatric Collaborative Care Model” means the evidence-based, integrated behavioral health service delivery method described at 81 FR 80230.</w:t>
      </w:r>
    </w:p>
    <w:p w14:paraId="10039BAA" w14:textId="77777777" w:rsidR="00357E69" w:rsidRPr="00F9360E" w:rsidRDefault="00357E69" w:rsidP="00357E69">
      <w:pPr>
        <w:rPr>
          <w:rFonts w:ascii="Times New Roman" w:hAnsi="Times New Roman" w:cs="Times New Roman"/>
          <w:sz w:val="22"/>
          <w:szCs w:val="22"/>
        </w:rPr>
      </w:pPr>
    </w:p>
    <w:p w14:paraId="75777856"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"Substance abuse services" or "substance use disorder benefits" means benefits with respect to items or services for substance use disorders as defined under the terms of the health benefit plan. Any disorder defined by the health benefit plan as being or as not being a substance use disorder shall be defined to be consistent with generally recognized independent standards of current medical practice.</w:t>
      </w:r>
    </w:p>
    <w:p w14:paraId="03506233" w14:textId="77777777" w:rsidR="00357E69" w:rsidRPr="00F9360E" w:rsidRDefault="00357E69" w:rsidP="00357E69">
      <w:pPr>
        <w:rPr>
          <w:rFonts w:ascii="Times New Roman" w:hAnsi="Times New Roman" w:cs="Times New Roman"/>
          <w:sz w:val="22"/>
          <w:szCs w:val="22"/>
        </w:rPr>
      </w:pPr>
    </w:p>
    <w:p w14:paraId="3DD3E1D2"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"Treatment" means services including diagnostic evaluation, medical, psychiatric and psychological care, and psychotherapy for mental, emotional or nervous disorders or alcohol or other drug dependence rendered by a hospital, alcohol or drug rehabilitation facility, intermediate care facility, mental health treatment center, a physician, psychologist, clinical psychologist, licensed clinical social worker, licensed professional counselor, licensed substance abuse treatment practitioner, licensed marriage and family therapist or clinical nurse specialist who renders mental health services. Treatment for physiological or psychological dependence on alcohol or other drugs shall also include the services of counseling and rehabilitation as well as services rendered by a state certified alcoholism, drug, or substance abuse counselor or substance abuse counseling assistant, limited to the scope of practice set forth in § 54.1-3507.1 or 54.1-3507.2, respectively, employed by a facility or program licensed to provide such treatment.</w:t>
      </w:r>
    </w:p>
    <w:p w14:paraId="048AFDFA" w14:textId="77777777" w:rsidR="00357E69" w:rsidRPr="00F9360E" w:rsidRDefault="00357E69" w:rsidP="00357E69">
      <w:pPr>
        <w:rPr>
          <w:rFonts w:ascii="Times New Roman" w:hAnsi="Times New Roman" w:cs="Times New Roman"/>
          <w:sz w:val="22"/>
          <w:szCs w:val="22"/>
        </w:rPr>
      </w:pPr>
    </w:p>
    <w:p w14:paraId="633E0B47"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B. Except as provided in subsections C and D, group and individual health insurance coverage, as defined in § 38.2-3431, shall provide mental health and substance use disorder benefits. Such benefits shall be in parity with the medical and surgical benefits contained in the coverage in accordance with the Mental Health Parity and Addiction Equity Act of 2008, P.L. 110-343, even where those requirements would not otherwise apply directly.</w:t>
      </w:r>
    </w:p>
    <w:p w14:paraId="5E438A1E" w14:textId="77777777" w:rsidR="00357E69" w:rsidRPr="00F9360E" w:rsidRDefault="00357E69" w:rsidP="00357E69">
      <w:pPr>
        <w:rPr>
          <w:rFonts w:ascii="Times New Roman" w:hAnsi="Times New Roman" w:cs="Times New Roman"/>
          <w:sz w:val="22"/>
          <w:szCs w:val="22"/>
        </w:rPr>
      </w:pPr>
    </w:p>
    <w:p w14:paraId="60168D3E"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C. Any grandfathered plan as defined in § 38.2-3438 in the small group market shall either continue to provide benefits in accordance with subsection B or continue to provide coverage for inpatient and partial hospitalization mental health and substance abuse services as follows:</w:t>
      </w:r>
    </w:p>
    <w:p w14:paraId="5C357663" w14:textId="77777777" w:rsidR="00357E69" w:rsidRPr="00F9360E" w:rsidRDefault="00357E69" w:rsidP="00357E69">
      <w:pPr>
        <w:rPr>
          <w:rFonts w:ascii="Times New Roman" w:hAnsi="Times New Roman" w:cs="Times New Roman"/>
          <w:sz w:val="22"/>
          <w:szCs w:val="22"/>
        </w:rPr>
      </w:pPr>
    </w:p>
    <w:p w14:paraId="0A0B9F44"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1. Treatment for an adult as an inpatient at a hospital, inpatient unit of a mental health treatment center, alcohol or drug rehabilitation facility or intermediate care facility for a minimum period of 20 days per policy or contract year.</w:t>
      </w:r>
    </w:p>
    <w:p w14:paraId="7AE9AB5F" w14:textId="77777777" w:rsidR="00357E69" w:rsidRPr="00F9360E" w:rsidRDefault="00357E69" w:rsidP="00357E69">
      <w:pPr>
        <w:rPr>
          <w:rFonts w:ascii="Times New Roman" w:hAnsi="Times New Roman" w:cs="Times New Roman"/>
          <w:sz w:val="22"/>
          <w:szCs w:val="22"/>
        </w:rPr>
      </w:pPr>
    </w:p>
    <w:p w14:paraId="71605A23"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2. Treatment for a child or adolescent as an inpatient at a hospital, inpatient unit of a mental health treatment center, alcohol or drug rehabilitation facility or intermediate care facility for a minimum period of 25 days per policy or contract year.</w:t>
      </w:r>
    </w:p>
    <w:p w14:paraId="186EF005" w14:textId="77777777" w:rsidR="00357E69" w:rsidRPr="00F9360E" w:rsidRDefault="00357E69" w:rsidP="00357E69">
      <w:pPr>
        <w:rPr>
          <w:rFonts w:ascii="Times New Roman" w:hAnsi="Times New Roman" w:cs="Times New Roman"/>
          <w:sz w:val="22"/>
          <w:szCs w:val="22"/>
        </w:rPr>
      </w:pPr>
    </w:p>
    <w:p w14:paraId="72FABAAB"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3. Up to 10 days of the inpatient benefit set forth in subdivisions 1 and 2 of this subsection may be converted when medically necessary at the option of the person or the parent, as defined in § 16.1-336, of a child or adolescent receiving such treatment to a partial hospitalization benefit applying a formula which shall be no less favorable than an exchange of 1.5 days of partial hospitalization coverage for each inpatient day of coverage. An insurance policy or subscription contract described herein that provides inpatient benefits in excess of 20 days per policy or contract year for adults or 25 days per policy or contract year for a child or adolescent may provide for the conversion of such excess days on the terms set forth in this subdivision.</w:t>
      </w:r>
    </w:p>
    <w:p w14:paraId="17D81D92" w14:textId="77777777" w:rsidR="00357E69" w:rsidRPr="00F9360E" w:rsidRDefault="00357E69" w:rsidP="00357E69">
      <w:pPr>
        <w:rPr>
          <w:rFonts w:ascii="Times New Roman" w:hAnsi="Times New Roman" w:cs="Times New Roman"/>
          <w:sz w:val="22"/>
          <w:szCs w:val="22"/>
        </w:rPr>
      </w:pPr>
    </w:p>
    <w:p w14:paraId="58F32FCC"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4. The limits of the benefits set forth in this subsection shall not be more restrictive than for any other illness, except that the benefits may be limited as set out in this subsection.</w:t>
      </w:r>
    </w:p>
    <w:p w14:paraId="047D8313" w14:textId="77777777" w:rsidR="00357E69" w:rsidRPr="00F9360E" w:rsidRDefault="00357E69" w:rsidP="00357E69">
      <w:pPr>
        <w:rPr>
          <w:rFonts w:ascii="Times New Roman" w:hAnsi="Times New Roman" w:cs="Times New Roman"/>
          <w:sz w:val="22"/>
          <w:szCs w:val="22"/>
        </w:rPr>
      </w:pPr>
    </w:p>
    <w:p w14:paraId="5E1A1AD6"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5. This subsection shall not apply to any excepted benefits policy as defined in § 38.2-3431, nor to policies or contracts designed for issuance to persons eligible for coverage under Title XVIII of the Social Security Act, known as Medicare, or any other similar coverage under state or federal governmental plans.</w:t>
      </w:r>
    </w:p>
    <w:p w14:paraId="2A8460A8" w14:textId="77777777" w:rsidR="00357E69" w:rsidRPr="00F9360E" w:rsidRDefault="00357E69" w:rsidP="00357E69">
      <w:pPr>
        <w:rPr>
          <w:rFonts w:ascii="Times New Roman" w:hAnsi="Times New Roman" w:cs="Times New Roman"/>
          <w:sz w:val="22"/>
          <w:szCs w:val="22"/>
        </w:rPr>
      </w:pPr>
    </w:p>
    <w:p w14:paraId="337CC980"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D. Any grandfathered plan as defined in § 38.2-3438 in the small group market shall also either continue to provide benefits in accordance with subsection B or continue to provide coverage for outpatient mental health and substance abuse services as follows:</w:t>
      </w:r>
    </w:p>
    <w:p w14:paraId="554AFD61" w14:textId="77777777" w:rsidR="00357E69" w:rsidRPr="00F9360E" w:rsidRDefault="00357E69" w:rsidP="00357E69">
      <w:pPr>
        <w:rPr>
          <w:rFonts w:ascii="Times New Roman" w:hAnsi="Times New Roman" w:cs="Times New Roman"/>
          <w:sz w:val="22"/>
          <w:szCs w:val="22"/>
        </w:rPr>
      </w:pPr>
    </w:p>
    <w:p w14:paraId="38E74FD3"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1. A minimum of 20 visits for outpatient treatment of an adult, child or adolescent shall be provided in each policy or contract year.</w:t>
      </w:r>
    </w:p>
    <w:p w14:paraId="1CEE2679" w14:textId="77777777" w:rsidR="00357E69" w:rsidRPr="00F9360E" w:rsidRDefault="00357E69" w:rsidP="00357E69">
      <w:pPr>
        <w:rPr>
          <w:rFonts w:ascii="Times New Roman" w:hAnsi="Times New Roman" w:cs="Times New Roman"/>
          <w:sz w:val="22"/>
          <w:szCs w:val="22"/>
        </w:rPr>
      </w:pPr>
    </w:p>
    <w:p w14:paraId="7746BB1B"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2. The limits of the benefits set forth in this subsection shall be no more restrictive than the limits of benefits applicable to physical illness; however, the coinsurance factor applicable to any outpatient visit beyond the first five of such visits covered in any policy or contract year shall be at least 50 percent.</w:t>
      </w:r>
    </w:p>
    <w:p w14:paraId="6F850220" w14:textId="77777777" w:rsidR="00357E69" w:rsidRPr="00F9360E" w:rsidRDefault="00357E69" w:rsidP="00357E69">
      <w:pPr>
        <w:rPr>
          <w:rFonts w:ascii="Times New Roman" w:hAnsi="Times New Roman" w:cs="Times New Roman"/>
          <w:sz w:val="22"/>
          <w:szCs w:val="22"/>
        </w:rPr>
      </w:pPr>
    </w:p>
    <w:p w14:paraId="5CAF87A0"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3. For the purpose of this section, medication management visits shall be covered in the same manner as a medication management visit for the treatment of physical illness and shall not be counted as an outpatient treatment visit in the calculation of the benefit set forth herein.</w:t>
      </w:r>
    </w:p>
    <w:p w14:paraId="54F2E4A8" w14:textId="77777777" w:rsidR="00357E69" w:rsidRPr="00F9360E" w:rsidRDefault="00357E69" w:rsidP="00357E69">
      <w:pPr>
        <w:rPr>
          <w:rFonts w:ascii="Times New Roman" w:hAnsi="Times New Roman" w:cs="Times New Roman"/>
          <w:sz w:val="22"/>
          <w:szCs w:val="22"/>
        </w:rPr>
      </w:pPr>
    </w:p>
    <w:p w14:paraId="053AF194"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4. For the purpose of this subsection, if all covered expenses for a visit for outpatient mental health or substance abuse treatment apply toward any deductible required by a policy or contract, such visit shall not count toward the outpatient visit benefit maximum set forth in the policy or contract.</w:t>
      </w:r>
    </w:p>
    <w:p w14:paraId="41526780" w14:textId="77777777" w:rsidR="00357E69" w:rsidRPr="00F9360E" w:rsidRDefault="00357E69" w:rsidP="00357E69">
      <w:pPr>
        <w:rPr>
          <w:rFonts w:ascii="Times New Roman" w:hAnsi="Times New Roman" w:cs="Times New Roman"/>
          <w:sz w:val="22"/>
          <w:szCs w:val="22"/>
        </w:rPr>
      </w:pPr>
    </w:p>
    <w:p w14:paraId="11595DD6"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5. This subsection shall not apply to any excepted benefits policy as defined in § 38.2-3431, nor to policies or contracts designed for issuance to persons eligible for coverage under Title XVIII of the Social Security Act, known as Medicare, or any other similar coverage under state or federal governmental plans.</w:t>
      </w:r>
    </w:p>
    <w:p w14:paraId="2C71A765" w14:textId="77777777" w:rsidR="00357E69" w:rsidRPr="00F9360E" w:rsidRDefault="00357E69" w:rsidP="00357E69">
      <w:pPr>
        <w:rPr>
          <w:rFonts w:ascii="Times New Roman" w:hAnsi="Times New Roman" w:cs="Times New Roman"/>
          <w:sz w:val="22"/>
          <w:szCs w:val="22"/>
        </w:rPr>
      </w:pPr>
    </w:p>
    <w:p w14:paraId="1F2FA090" w14:textId="77777777" w:rsidR="00357E69"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E. The requirements of this section shall apply to all insurance policies and subscription contracts delivered, issued for delivery, reissued, renewed, or extended, or at any time when any term of the policy or contract is changed or any premium adjustment made.</w:t>
      </w:r>
    </w:p>
    <w:p w14:paraId="2529AD2B" w14:textId="77777777" w:rsidR="00547E46" w:rsidRDefault="00547E46" w:rsidP="00331326">
      <w:pPr>
        <w:ind w:firstLine="720"/>
        <w:rPr>
          <w:rFonts w:ascii="Times New Roman" w:hAnsi="Times New Roman" w:cs="Times New Roman"/>
          <w:sz w:val="22"/>
          <w:szCs w:val="22"/>
        </w:rPr>
      </w:pPr>
    </w:p>
    <w:p w14:paraId="074F6D95" w14:textId="3A9319FD" w:rsidR="001D731A" w:rsidRDefault="001D731A" w:rsidP="00331326">
      <w:pPr>
        <w:ind w:firstLine="720"/>
        <w:rPr>
          <w:rFonts w:ascii="Times New Roman" w:hAnsi="Times New Roman" w:cs="Times New Roman"/>
          <w:i/>
          <w:sz w:val="22"/>
          <w:szCs w:val="22"/>
        </w:rPr>
      </w:pPr>
      <w:r>
        <w:rPr>
          <w:rFonts w:ascii="Times New Roman" w:hAnsi="Times New Roman" w:cs="Times New Roman"/>
          <w:i/>
          <w:sz w:val="22"/>
          <w:szCs w:val="22"/>
        </w:rPr>
        <w:t xml:space="preserve">F. </w:t>
      </w:r>
      <w:r w:rsidRPr="001D731A">
        <w:rPr>
          <w:rFonts w:ascii="Times New Roman" w:hAnsi="Times New Roman" w:cs="Times New Roman"/>
          <w:i/>
          <w:sz w:val="22"/>
          <w:szCs w:val="22"/>
        </w:rPr>
        <w:t>Each (i) insurer proposing to issue individual or group accident and sickness insurance policies providing hospital, medical and surgical or major medical coverage on an expense incurred basis, (ii) corporation providing individual or group accident and sickness subscription contracts, (iii) health maintenance organization providing a health care plan for health care services,</w:t>
      </w:r>
      <w:r w:rsidR="00CD2F0A">
        <w:rPr>
          <w:rFonts w:ascii="Times New Roman" w:hAnsi="Times New Roman" w:cs="Times New Roman"/>
          <w:i/>
          <w:sz w:val="22"/>
          <w:szCs w:val="22"/>
        </w:rPr>
        <w:t xml:space="preserve"> and (iv) a nonstock corporation providing a health services plan, hospital services plan, or medical or surgical services plan,</w:t>
      </w:r>
      <w:r w:rsidRPr="001D731A">
        <w:rPr>
          <w:rFonts w:ascii="Times New Roman" w:hAnsi="Times New Roman" w:cs="Times New Roman"/>
          <w:i/>
          <w:sz w:val="22"/>
          <w:szCs w:val="22"/>
        </w:rPr>
        <w:t xml:space="preserve"> whose policy, contract or plan, including any certificate or evidence of coverage issued in connection with such policy, contract or plan, includes coverage for </w:t>
      </w:r>
      <w:r>
        <w:rPr>
          <w:rFonts w:ascii="Times New Roman" w:hAnsi="Times New Roman" w:cs="Times New Roman"/>
          <w:i/>
          <w:sz w:val="22"/>
          <w:szCs w:val="22"/>
        </w:rPr>
        <w:t xml:space="preserve">mental health and substance use disorder benefits shall </w:t>
      </w:r>
      <w:r w:rsidR="003448DD" w:rsidRPr="003448DD">
        <w:rPr>
          <w:rFonts w:ascii="Times New Roman" w:hAnsi="Times New Roman" w:cs="Times New Roman"/>
          <w:i/>
          <w:sz w:val="22"/>
          <w:szCs w:val="22"/>
        </w:rPr>
        <w:t>provide reimbursement for such benefits that are delivered through the psychiatric Collaborative Care Model, which shall include the following current procedural terminology (CPT) billing codes established by the American Medical Association (AMA):</w:t>
      </w:r>
    </w:p>
    <w:p w14:paraId="22294ADC" w14:textId="77777777" w:rsidR="00547E46" w:rsidRDefault="00547E46" w:rsidP="00331326">
      <w:pPr>
        <w:ind w:firstLine="720"/>
        <w:rPr>
          <w:rFonts w:ascii="Times New Roman" w:hAnsi="Times New Roman" w:cs="Times New Roman"/>
          <w:i/>
          <w:sz w:val="22"/>
          <w:szCs w:val="22"/>
        </w:rPr>
      </w:pPr>
    </w:p>
    <w:p w14:paraId="7AA04AC0" w14:textId="1AF06E8D" w:rsidR="0080080F" w:rsidRDefault="0080080F" w:rsidP="0080080F">
      <w:pPr>
        <w:ind w:firstLine="720"/>
        <w:rPr>
          <w:rFonts w:ascii="Times New Roman" w:hAnsi="Times New Roman" w:cs="Times New Roman"/>
          <w:i/>
          <w:sz w:val="22"/>
          <w:szCs w:val="22"/>
        </w:rPr>
      </w:pPr>
      <w:r>
        <w:rPr>
          <w:rFonts w:ascii="Times New Roman" w:hAnsi="Times New Roman" w:cs="Times New Roman"/>
          <w:i/>
          <w:sz w:val="22"/>
          <w:szCs w:val="22"/>
        </w:rPr>
        <w:t xml:space="preserve">1. </w:t>
      </w:r>
      <w:r w:rsidR="003448DD">
        <w:rPr>
          <w:rFonts w:ascii="Times New Roman" w:hAnsi="Times New Roman" w:cs="Times New Roman"/>
          <w:i/>
          <w:sz w:val="22"/>
          <w:szCs w:val="22"/>
        </w:rPr>
        <w:t>99492</w:t>
      </w:r>
      <w:r w:rsidR="005945C7">
        <w:rPr>
          <w:rFonts w:ascii="Times New Roman" w:hAnsi="Times New Roman" w:cs="Times New Roman"/>
          <w:i/>
          <w:sz w:val="22"/>
          <w:szCs w:val="22"/>
        </w:rPr>
        <w:t>;</w:t>
      </w:r>
    </w:p>
    <w:p w14:paraId="4AE51CE4" w14:textId="77777777" w:rsidR="00547E46" w:rsidRPr="0080080F" w:rsidRDefault="00547E46" w:rsidP="0080080F">
      <w:pPr>
        <w:ind w:firstLine="720"/>
        <w:rPr>
          <w:rFonts w:ascii="Times New Roman" w:hAnsi="Times New Roman" w:cs="Times New Roman"/>
          <w:i/>
          <w:sz w:val="22"/>
          <w:szCs w:val="22"/>
        </w:rPr>
      </w:pPr>
    </w:p>
    <w:p w14:paraId="7260955E" w14:textId="15AE698F" w:rsidR="0080080F" w:rsidRDefault="0080080F" w:rsidP="0080080F">
      <w:pPr>
        <w:ind w:firstLine="720"/>
        <w:rPr>
          <w:rFonts w:ascii="Times New Roman" w:hAnsi="Times New Roman" w:cs="Times New Roman"/>
          <w:i/>
          <w:sz w:val="22"/>
          <w:szCs w:val="22"/>
        </w:rPr>
      </w:pPr>
      <w:r>
        <w:rPr>
          <w:rFonts w:ascii="Times New Roman" w:hAnsi="Times New Roman" w:cs="Times New Roman"/>
          <w:i/>
          <w:sz w:val="22"/>
          <w:szCs w:val="22"/>
        </w:rPr>
        <w:t xml:space="preserve">2. </w:t>
      </w:r>
      <w:r w:rsidR="003448DD">
        <w:rPr>
          <w:rFonts w:ascii="Times New Roman" w:hAnsi="Times New Roman" w:cs="Times New Roman"/>
          <w:i/>
          <w:sz w:val="22"/>
          <w:szCs w:val="22"/>
        </w:rPr>
        <w:t>99493</w:t>
      </w:r>
      <w:r w:rsidR="005945C7">
        <w:rPr>
          <w:rFonts w:ascii="Times New Roman" w:hAnsi="Times New Roman" w:cs="Times New Roman"/>
          <w:i/>
          <w:sz w:val="22"/>
          <w:szCs w:val="22"/>
        </w:rPr>
        <w:t xml:space="preserve">; </w:t>
      </w:r>
    </w:p>
    <w:p w14:paraId="13F1A82C" w14:textId="77777777" w:rsidR="00547E46" w:rsidRPr="0080080F" w:rsidRDefault="00547E46" w:rsidP="0080080F">
      <w:pPr>
        <w:ind w:firstLine="720"/>
        <w:rPr>
          <w:rFonts w:ascii="Times New Roman" w:hAnsi="Times New Roman" w:cs="Times New Roman"/>
          <w:i/>
          <w:sz w:val="22"/>
          <w:szCs w:val="22"/>
        </w:rPr>
      </w:pPr>
    </w:p>
    <w:p w14:paraId="10FB1D90" w14:textId="2E9FC81E" w:rsidR="001F5015" w:rsidRDefault="0080080F" w:rsidP="003448DD">
      <w:pPr>
        <w:ind w:firstLine="720"/>
        <w:rPr>
          <w:rFonts w:ascii="Times New Roman" w:hAnsi="Times New Roman" w:cs="Times New Roman"/>
          <w:i/>
          <w:sz w:val="22"/>
          <w:szCs w:val="22"/>
        </w:rPr>
      </w:pPr>
      <w:r>
        <w:rPr>
          <w:rFonts w:ascii="Times New Roman" w:hAnsi="Times New Roman" w:cs="Times New Roman"/>
          <w:i/>
          <w:sz w:val="22"/>
          <w:szCs w:val="22"/>
        </w:rPr>
        <w:t xml:space="preserve">3. </w:t>
      </w:r>
      <w:r w:rsidR="003448DD">
        <w:rPr>
          <w:rFonts w:ascii="Times New Roman" w:hAnsi="Times New Roman" w:cs="Times New Roman"/>
          <w:i/>
          <w:sz w:val="22"/>
          <w:szCs w:val="22"/>
        </w:rPr>
        <w:t>99494;</w:t>
      </w:r>
    </w:p>
    <w:p w14:paraId="4CFE4BB4" w14:textId="77777777" w:rsidR="003448DD" w:rsidRDefault="003448DD" w:rsidP="000A3FD3">
      <w:pPr>
        <w:rPr>
          <w:rFonts w:ascii="Times New Roman" w:hAnsi="Times New Roman" w:cs="Times New Roman"/>
          <w:i/>
          <w:sz w:val="22"/>
          <w:szCs w:val="22"/>
        </w:rPr>
      </w:pPr>
    </w:p>
    <w:p w14:paraId="088B0BBD" w14:textId="44A5423B" w:rsidR="003448DD" w:rsidRDefault="000A3FD3" w:rsidP="003448DD">
      <w:pPr>
        <w:ind w:firstLine="720"/>
        <w:rPr>
          <w:rFonts w:ascii="Times New Roman" w:hAnsi="Times New Roman" w:cs="Times New Roman"/>
          <w:i/>
          <w:sz w:val="22"/>
          <w:szCs w:val="22"/>
        </w:rPr>
      </w:pPr>
      <w:r>
        <w:rPr>
          <w:rFonts w:ascii="Times New Roman" w:hAnsi="Times New Roman" w:cs="Times New Roman"/>
          <w:i/>
          <w:sz w:val="22"/>
          <w:szCs w:val="22"/>
        </w:rPr>
        <w:t>4</w:t>
      </w:r>
      <w:r w:rsidR="003448DD">
        <w:rPr>
          <w:rFonts w:ascii="Times New Roman" w:hAnsi="Times New Roman" w:cs="Times New Roman"/>
          <w:i/>
          <w:sz w:val="22"/>
          <w:szCs w:val="22"/>
        </w:rPr>
        <w:t xml:space="preserve">. The Commission </w:t>
      </w:r>
      <w:r w:rsidR="003448DD" w:rsidRPr="003448DD">
        <w:rPr>
          <w:rFonts w:ascii="Times New Roman" w:hAnsi="Times New Roman" w:cs="Times New Roman"/>
          <w:i/>
          <w:sz w:val="22"/>
          <w:szCs w:val="22"/>
        </w:rPr>
        <w:t>shall update this list of codes if there are any alterations or additions to the billing codes for the Collaborative Care Model or other behavioral health integration se</w:t>
      </w:r>
      <w:r w:rsidR="003448DD">
        <w:rPr>
          <w:rFonts w:ascii="Times New Roman" w:hAnsi="Times New Roman" w:cs="Times New Roman"/>
          <w:i/>
          <w:sz w:val="22"/>
          <w:szCs w:val="22"/>
        </w:rPr>
        <w:t>rvices; and</w:t>
      </w:r>
    </w:p>
    <w:p w14:paraId="61929762" w14:textId="77777777" w:rsidR="003448DD" w:rsidRDefault="003448DD" w:rsidP="003448DD">
      <w:pPr>
        <w:ind w:firstLine="720"/>
        <w:rPr>
          <w:rFonts w:ascii="Times New Roman" w:hAnsi="Times New Roman" w:cs="Times New Roman"/>
          <w:i/>
          <w:sz w:val="22"/>
          <w:szCs w:val="22"/>
        </w:rPr>
      </w:pPr>
    </w:p>
    <w:p w14:paraId="0D74A1C6" w14:textId="4FE76C08" w:rsidR="003448DD" w:rsidRDefault="000A3FD3" w:rsidP="003448DD">
      <w:pPr>
        <w:ind w:firstLine="720"/>
        <w:rPr>
          <w:rFonts w:ascii="Times New Roman" w:hAnsi="Times New Roman" w:cs="Times New Roman"/>
          <w:i/>
          <w:sz w:val="22"/>
          <w:szCs w:val="22"/>
        </w:rPr>
      </w:pPr>
      <w:r>
        <w:rPr>
          <w:rFonts w:ascii="Times New Roman" w:hAnsi="Times New Roman" w:cs="Times New Roman"/>
          <w:i/>
          <w:sz w:val="22"/>
          <w:szCs w:val="22"/>
        </w:rPr>
        <w:t>5</w:t>
      </w:r>
      <w:bookmarkStart w:id="0" w:name="_GoBack"/>
      <w:bookmarkEnd w:id="0"/>
      <w:r w:rsidR="003448DD">
        <w:rPr>
          <w:rFonts w:ascii="Times New Roman" w:hAnsi="Times New Roman" w:cs="Times New Roman"/>
          <w:i/>
          <w:sz w:val="22"/>
          <w:szCs w:val="22"/>
        </w:rPr>
        <w:t xml:space="preserve">. </w:t>
      </w:r>
      <w:r w:rsidR="003448DD" w:rsidRPr="001D731A">
        <w:rPr>
          <w:rFonts w:ascii="Times New Roman" w:hAnsi="Times New Roman" w:cs="Times New Roman"/>
          <w:i/>
          <w:sz w:val="22"/>
          <w:szCs w:val="22"/>
        </w:rPr>
        <w:t>Each (i) insurer proposing to issue individual or group accident and sickness insurance policies providing hospital, medical and surgical or major medical coverage on an expense incurred basis, (ii) corporation providing individual or group accident and sickness subscription contracts, (iii) health maintenance organization providing a health care plan for health care services,</w:t>
      </w:r>
      <w:r w:rsidR="00CD2F0A">
        <w:rPr>
          <w:rFonts w:ascii="Times New Roman" w:hAnsi="Times New Roman" w:cs="Times New Roman"/>
          <w:i/>
          <w:sz w:val="22"/>
          <w:szCs w:val="22"/>
        </w:rPr>
        <w:t xml:space="preserve"> and </w:t>
      </w:r>
      <w:r w:rsidR="00CD2F0A">
        <w:rPr>
          <w:rFonts w:ascii="Times New Roman" w:hAnsi="Times New Roman" w:cs="Times New Roman"/>
          <w:i/>
          <w:sz w:val="22"/>
          <w:szCs w:val="22"/>
        </w:rPr>
        <w:t>(iv) a nonstock corporation providing a health services plan, hospital services plan, or medical or surgical services plan</w:t>
      </w:r>
      <w:r w:rsidR="00CD2F0A">
        <w:rPr>
          <w:rFonts w:ascii="Times New Roman" w:hAnsi="Times New Roman" w:cs="Times New Roman"/>
          <w:i/>
          <w:sz w:val="22"/>
          <w:szCs w:val="22"/>
        </w:rPr>
        <w:t>,</w:t>
      </w:r>
      <w:r w:rsidR="003448DD" w:rsidRPr="001D731A">
        <w:rPr>
          <w:rFonts w:ascii="Times New Roman" w:hAnsi="Times New Roman" w:cs="Times New Roman"/>
          <w:i/>
          <w:sz w:val="22"/>
          <w:szCs w:val="22"/>
        </w:rPr>
        <w:t xml:space="preserve"> whose policy, contract or plan, including any certificate or evidence of coverage issued in connection with such policy, contract or plan, includes coverage for </w:t>
      </w:r>
      <w:r w:rsidR="003448DD">
        <w:rPr>
          <w:rFonts w:ascii="Times New Roman" w:hAnsi="Times New Roman" w:cs="Times New Roman"/>
          <w:i/>
          <w:sz w:val="22"/>
          <w:szCs w:val="22"/>
        </w:rPr>
        <w:t xml:space="preserve">mental health and substance use disorder benefits </w:t>
      </w:r>
      <w:r w:rsidR="003448DD" w:rsidRPr="003448DD">
        <w:rPr>
          <w:rFonts w:ascii="Times New Roman" w:hAnsi="Times New Roman" w:cs="Times New Roman"/>
          <w:i/>
          <w:sz w:val="22"/>
          <w:szCs w:val="22"/>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w:t>
      </w:r>
      <w:r w:rsidR="0002232B">
        <w:rPr>
          <w:rFonts w:ascii="Times New Roman" w:hAnsi="Times New Roman" w:cs="Times New Roman"/>
          <w:i/>
          <w:sz w:val="22"/>
          <w:szCs w:val="22"/>
        </w:rPr>
        <w:t>in Article 1.2 of Chapter 5 of Title 32.1 (</w:t>
      </w:r>
      <w:r w:rsidR="005E2515">
        <w:rPr>
          <w:rFonts w:ascii="Times New Roman" w:hAnsi="Times New Roman" w:cs="Times New Roman"/>
          <w:i/>
          <w:sz w:val="22"/>
          <w:szCs w:val="22"/>
        </w:rPr>
        <w:t>32.1-137.7 et seq.)</w:t>
      </w:r>
      <w:r w:rsidR="003448DD" w:rsidRPr="003448DD">
        <w:rPr>
          <w:rFonts w:ascii="Times New Roman" w:hAnsi="Times New Roman" w:cs="Times New Roman"/>
          <w:i/>
          <w:sz w:val="22"/>
          <w:szCs w:val="22"/>
        </w:rPr>
        <w:t>.</w:t>
      </w:r>
    </w:p>
    <w:p w14:paraId="19AE26C5" w14:textId="77777777" w:rsidR="00547E46" w:rsidRDefault="00547E46" w:rsidP="001F5015">
      <w:pPr>
        <w:ind w:firstLine="720"/>
        <w:rPr>
          <w:rFonts w:ascii="Times New Roman" w:hAnsi="Times New Roman" w:cs="Times New Roman"/>
          <w:i/>
          <w:sz w:val="22"/>
          <w:szCs w:val="22"/>
        </w:rPr>
      </w:pPr>
    </w:p>
    <w:p w14:paraId="012F8A1C" w14:textId="77777777" w:rsidR="00357E69" w:rsidRPr="00F9360E" w:rsidRDefault="00357E69" w:rsidP="00357E69">
      <w:pPr>
        <w:rPr>
          <w:rFonts w:ascii="Times New Roman" w:hAnsi="Times New Roman" w:cs="Times New Roman"/>
          <w:sz w:val="22"/>
          <w:szCs w:val="22"/>
        </w:rPr>
      </w:pPr>
    </w:p>
    <w:p w14:paraId="504315FB" w14:textId="78F6E39A" w:rsidR="00357E69" w:rsidRPr="00F9360E" w:rsidRDefault="00357E69" w:rsidP="00357E69">
      <w:pPr>
        <w:rPr>
          <w:rFonts w:ascii="Times New Roman" w:hAnsi="Times New Roman" w:cs="Times New Roman"/>
          <w:sz w:val="22"/>
          <w:szCs w:val="22"/>
        </w:rPr>
      </w:pPr>
      <w:r w:rsidRPr="00440337">
        <w:rPr>
          <w:rFonts w:ascii="Times New Roman" w:hAnsi="Times New Roman" w:cs="Times New Roman"/>
          <w:strike/>
          <w:sz w:val="22"/>
          <w:szCs w:val="22"/>
        </w:rPr>
        <w:t>F.</w:t>
      </w:r>
      <w:r w:rsidRPr="00F9360E">
        <w:rPr>
          <w:rFonts w:ascii="Times New Roman" w:hAnsi="Times New Roman" w:cs="Times New Roman"/>
          <w:sz w:val="22"/>
          <w:szCs w:val="22"/>
        </w:rPr>
        <w:t xml:space="preserve"> </w:t>
      </w:r>
      <w:r w:rsidR="00590357">
        <w:rPr>
          <w:rFonts w:ascii="Times New Roman" w:hAnsi="Times New Roman" w:cs="Times New Roman"/>
          <w:i/>
          <w:sz w:val="22"/>
          <w:szCs w:val="22"/>
        </w:rPr>
        <w:t>G</w:t>
      </w:r>
      <w:r w:rsidR="00440337">
        <w:rPr>
          <w:rFonts w:ascii="Times New Roman" w:hAnsi="Times New Roman" w:cs="Times New Roman"/>
          <w:i/>
          <w:sz w:val="22"/>
          <w:szCs w:val="22"/>
        </w:rPr>
        <w:t xml:space="preserve">. </w:t>
      </w:r>
      <w:r w:rsidRPr="00F9360E">
        <w:rPr>
          <w:rFonts w:ascii="Times New Roman" w:hAnsi="Times New Roman" w:cs="Times New Roman"/>
          <w:sz w:val="22"/>
          <w:szCs w:val="22"/>
        </w:rPr>
        <w:t>The provisions of this section shall not apply in any instance in which the provisions of this section are inconsistent or in conflict with a provision of Article 6 (§ 38.2-3438 et seq.) of Chapter 34.</w:t>
      </w:r>
    </w:p>
    <w:p w14:paraId="373762A8" w14:textId="62D0A464" w:rsidR="00A81D10" w:rsidRPr="003D3B23" w:rsidRDefault="00A81D10" w:rsidP="003D3B23">
      <w:pPr>
        <w:rPr>
          <w:rFonts w:ascii="Times New Roman" w:hAnsi="Times New Roman" w:cs="Times New Roman"/>
          <w:b/>
          <w:sz w:val="22"/>
          <w:szCs w:val="22"/>
        </w:rPr>
      </w:pPr>
    </w:p>
    <w:sectPr w:rsidR="00A81D10" w:rsidRPr="003D3B23" w:rsidSect="0020211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2460E" w14:textId="77777777" w:rsidR="0002232B" w:rsidRDefault="0002232B" w:rsidP="00CE5C5F">
      <w:r>
        <w:separator/>
      </w:r>
    </w:p>
  </w:endnote>
  <w:endnote w:type="continuationSeparator" w:id="0">
    <w:p w14:paraId="16C672FC" w14:textId="77777777" w:rsidR="0002232B" w:rsidRDefault="0002232B" w:rsidP="00CE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71468" w14:textId="77777777" w:rsidR="0002232B" w:rsidRDefault="0002232B" w:rsidP="00CE5C5F">
      <w:r>
        <w:separator/>
      </w:r>
    </w:p>
  </w:footnote>
  <w:footnote w:type="continuationSeparator" w:id="0">
    <w:p w14:paraId="52A13A92" w14:textId="77777777" w:rsidR="0002232B" w:rsidRDefault="0002232B" w:rsidP="00CE5C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D8EC5" w14:textId="77777777" w:rsidR="0002232B" w:rsidRDefault="0002232B" w:rsidP="00CE5C5F">
    <w:pPr>
      <w:pStyle w:val="Header"/>
      <w:jc w:val="center"/>
      <w:rPr>
        <w:rFonts w:ascii="Times New Roman" w:hAnsi="Times New Roman" w:cs="Times New Roman"/>
        <w:sz w:val="28"/>
        <w:szCs w:val="28"/>
      </w:rPr>
    </w:pPr>
    <w:r>
      <w:rPr>
        <w:rFonts w:ascii="Times New Roman" w:hAnsi="Times New Roman" w:cs="Times New Roman"/>
        <w:sz w:val="28"/>
        <w:szCs w:val="28"/>
      </w:rPr>
      <w:t>2019 SESSION</w:t>
    </w:r>
  </w:p>
  <w:p w14:paraId="0DAB1973" w14:textId="77777777" w:rsidR="0002232B" w:rsidRPr="00CE5C5F" w:rsidRDefault="0002232B" w:rsidP="00CE5C5F">
    <w:pPr>
      <w:pStyle w:val="Header"/>
      <w:jc w:val="right"/>
      <w:rPr>
        <w:rFonts w:ascii="Times New Roman" w:hAnsi="Times New Roman" w:cs="Times New Roman"/>
        <w:sz w:val="22"/>
        <w:szCs w:val="22"/>
      </w:rPr>
    </w:pPr>
    <w:r w:rsidRPr="00CE5C5F">
      <w:rPr>
        <w:rFonts w:ascii="Times New Roman" w:hAnsi="Times New Roman" w:cs="Times New Roman"/>
        <w:sz w:val="22"/>
        <w:szCs w:val="22"/>
      </w:rPr>
      <w:t>INTRODUCED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B1457"/>
    <w:multiLevelType w:val="hybridMultilevel"/>
    <w:tmpl w:val="F25C5AE2"/>
    <w:lvl w:ilvl="0" w:tplc="11321994">
      <w:start w:val="13"/>
      <w:numFmt w:val="decimal"/>
      <w:lvlText w:val="%1"/>
      <w:lvlJc w:val="left"/>
      <w:pPr>
        <w:ind w:left="939" w:hanging="460"/>
        <w:jc w:val="right"/>
      </w:pPr>
      <w:rPr>
        <w:rFonts w:ascii="Times New Roman" w:eastAsia="Times New Roman" w:hAnsi="Times New Roman" w:cs="Times New Roman" w:hint="default"/>
        <w:b/>
        <w:bCs/>
        <w:w w:val="100"/>
        <w:sz w:val="22"/>
        <w:szCs w:val="22"/>
      </w:rPr>
    </w:lvl>
    <w:lvl w:ilvl="1" w:tplc="C6E24F94">
      <w:numFmt w:val="bullet"/>
      <w:lvlText w:val="•"/>
      <w:lvlJc w:val="left"/>
      <w:pPr>
        <w:ind w:left="1910" w:hanging="460"/>
      </w:pPr>
      <w:rPr>
        <w:rFonts w:hint="default"/>
      </w:rPr>
    </w:lvl>
    <w:lvl w:ilvl="2" w:tplc="306ABAE4">
      <w:numFmt w:val="bullet"/>
      <w:lvlText w:val="•"/>
      <w:lvlJc w:val="left"/>
      <w:pPr>
        <w:ind w:left="2880" w:hanging="460"/>
      </w:pPr>
      <w:rPr>
        <w:rFonts w:hint="default"/>
      </w:rPr>
    </w:lvl>
    <w:lvl w:ilvl="3" w:tplc="643CE2A8">
      <w:numFmt w:val="bullet"/>
      <w:lvlText w:val="•"/>
      <w:lvlJc w:val="left"/>
      <w:pPr>
        <w:ind w:left="3850" w:hanging="460"/>
      </w:pPr>
      <w:rPr>
        <w:rFonts w:hint="default"/>
      </w:rPr>
    </w:lvl>
    <w:lvl w:ilvl="4" w:tplc="DA0A353C">
      <w:numFmt w:val="bullet"/>
      <w:lvlText w:val="•"/>
      <w:lvlJc w:val="left"/>
      <w:pPr>
        <w:ind w:left="4820" w:hanging="460"/>
      </w:pPr>
      <w:rPr>
        <w:rFonts w:hint="default"/>
      </w:rPr>
    </w:lvl>
    <w:lvl w:ilvl="5" w:tplc="B4D4C2F4">
      <w:numFmt w:val="bullet"/>
      <w:lvlText w:val="•"/>
      <w:lvlJc w:val="left"/>
      <w:pPr>
        <w:ind w:left="5790" w:hanging="460"/>
      </w:pPr>
      <w:rPr>
        <w:rFonts w:hint="default"/>
      </w:rPr>
    </w:lvl>
    <w:lvl w:ilvl="6" w:tplc="91145090">
      <w:numFmt w:val="bullet"/>
      <w:lvlText w:val="•"/>
      <w:lvlJc w:val="left"/>
      <w:pPr>
        <w:ind w:left="6760" w:hanging="460"/>
      </w:pPr>
      <w:rPr>
        <w:rFonts w:hint="default"/>
      </w:rPr>
    </w:lvl>
    <w:lvl w:ilvl="7" w:tplc="25243D80">
      <w:numFmt w:val="bullet"/>
      <w:lvlText w:val="•"/>
      <w:lvlJc w:val="left"/>
      <w:pPr>
        <w:ind w:left="7730" w:hanging="460"/>
      </w:pPr>
      <w:rPr>
        <w:rFonts w:hint="default"/>
      </w:rPr>
    </w:lvl>
    <w:lvl w:ilvl="8" w:tplc="A912B9EA">
      <w:numFmt w:val="bullet"/>
      <w:lvlText w:val="•"/>
      <w:lvlJc w:val="left"/>
      <w:pPr>
        <w:ind w:left="8700" w:hanging="460"/>
      </w:pPr>
      <w:rPr>
        <w:rFonts w:hint="default"/>
      </w:rPr>
    </w:lvl>
  </w:abstractNum>
  <w:abstractNum w:abstractNumId="1">
    <w:nsid w:val="70FA6D20"/>
    <w:multiLevelType w:val="hybridMultilevel"/>
    <w:tmpl w:val="531CD4EE"/>
    <w:lvl w:ilvl="0" w:tplc="632ADB5C">
      <w:start w:val="5"/>
      <w:numFmt w:val="decimal"/>
      <w:lvlText w:val="%1"/>
      <w:lvlJc w:val="left"/>
      <w:pPr>
        <w:ind w:left="1239" w:hanging="650"/>
        <w:jc w:val="left"/>
      </w:pPr>
      <w:rPr>
        <w:rFonts w:ascii="Times New Roman" w:eastAsia="Times New Roman" w:hAnsi="Times New Roman" w:cs="Times New Roman" w:hint="default"/>
        <w:b/>
        <w:bCs/>
        <w:w w:val="100"/>
        <w:sz w:val="22"/>
        <w:szCs w:val="22"/>
      </w:rPr>
    </w:lvl>
    <w:lvl w:ilvl="1" w:tplc="1548EF68">
      <w:numFmt w:val="bullet"/>
      <w:lvlText w:val="•"/>
      <w:lvlJc w:val="left"/>
      <w:pPr>
        <w:ind w:left="2180" w:hanging="650"/>
      </w:pPr>
      <w:rPr>
        <w:rFonts w:hint="default"/>
      </w:rPr>
    </w:lvl>
    <w:lvl w:ilvl="2" w:tplc="EE667706">
      <w:numFmt w:val="bullet"/>
      <w:lvlText w:val="•"/>
      <w:lvlJc w:val="left"/>
      <w:pPr>
        <w:ind w:left="3120" w:hanging="650"/>
      </w:pPr>
      <w:rPr>
        <w:rFonts w:hint="default"/>
      </w:rPr>
    </w:lvl>
    <w:lvl w:ilvl="3" w:tplc="AE7AFBE0">
      <w:numFmt w:val="bullet"/>
      <w:lvlText w:val="•"/>
      <w:lvlJc w:val="left"/>
      <w:pPr>
        <w:ind w:left="4060" w:hanging="650"/>
      </w:pPr>
      <w:rPr>
        <w:rFonts w:hint="default"/>
      </w:rPr>
    </w:lvl>
    <w:lvl w:ilvl="4" w:tplc="505C7064">
      <w:numFmt w:val="bullet"/>
      <w:lvlText w:val="•"/>
      <w:lvlJc w:val="left"/>
      <w:pPr>
        <w:ind w:left="5000" w:hanging="650"/>
      </w:pPr>
      <w:rPr>
        <w:rFonts w:hint="default"/>
      </w:rPr>
    </w:lvl>
    <w:lvl w:ilvl="5" w:tplc="111224CE">
      <w:numFmt w:val="bullet"/>
      <w:lvlText w:val="•"/>
      <w:lvlJc w:val="left"/>
      <w:pPr>
        <w:ind w:left="5940" w:hanging="650"/>
      </w:pPr>
      <w:rPr>
        <w:rFonts w:hint="default"/>
      </w:rPr>
    </w:lvl>
    <w:lvl w:ilvl="6" w:tplc="722C761A">
      <w:numFmt w:val="bullet"/>
      <w:lvlText w:val="•"/>
      <w:lvlJc w:val="left"/>
      <w:pPr>
        <w:ind w:left="6880" w:hanging="650"/>
      </w:pPr>
      <w:rPr>
        <w:rFonts w:hint="default"/>
      </w:rPr>
    </w:lvl>
    <w:lvl w:ilvl="7" w:tplc="621420BA">
      <w:numFmt w:val="bullet"/>
      <w:lvlText w:val="•"/>
      <w:lvlJc w:val="left"/>
      <w:pPr>
        <w:ind w:left="7820" w:hanging="650"/>
      </w:pPr>
      <w:rPr>
        <w:rFonts w:hint="default"/>
      </w:rPr>
    </w:lvl>
    <w:lvl w:ilvl="8" w:tplc="CFC6628C">
      <w:numFmt w:val="bullet"/>
      <w:lvlText w:val="•"/>
      <w:lvlJc w:val="left"/>
      <w:pPr>
        <w:ind w:left="8760" w:hanging="65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C5F"/>
    <w:rsid w:val="0002232B"/>
    <w:rsid w:val="000A3FD3"/>
    <w:rsid w:val="000B3C2A"/>
    <w:rsid w:val="00140DE8"/>
    <w:rsid w:val="00187487"/>
    <w:rsid w:val="001D731A"/>
    <w:rsid w:val="001E78FC"/>
    <w:rsid w:val="001F5015"/>
    <w:rsid w:val="00202113"/>
    <w:rsid w:val="00234742"/>
    <w:rsid w:val="00281CFA"/>
    <w:rsid w:val="00292063"/>
    <w:rsid w:val="002E7A5E"/>
    <w:rsid w:val="00331326"/>
    <w:rsid w:val="0034231E"/>
    <w:rsid w:val="003448DD"/>
    <w:rsid w:val="0035797C"/>
    <w:rsid w:val="00357E69"/>
    <w:rsid w:val="003A3F6C"/>
    <w:rsid w:val="003C65DC"/>
    <w:rsid w:val="003D3B23"/>
    <w:rsid w:val="00440337"/>
    <w:rsid w:val="00467214"/>
    <w:rsid w:val="00547E46"/>
    <w:rsid w:val="00590357"/>
    <w:rsid w:val="005945C7"/>
    <w:rsid w:val="005E05CA"/>
    <w:rsid w:val="005E2515"/>
    <w:rsid w:val="00637B16"/>
    <w:rsid w:val="007333DE"/>
    <w:rsid w:val="0080080F"/>
    <w:rsid w:val="0095256C"/>
    <w:rsid w:val="009E6A8F"/>
    <w:rsid w:val="00A81D10"/>
    <w:rsid w:val="00BF22BE"/>
    <w:rsid w:val="00CD2F0A"/>
    <w:rsid w:val="00CE5C5F"/>
    <w:rsid w:val="00D03322"/>
    <w:rsid w:val="00D15ADD"/>
    <w:rsid w:val="00DC7ED0"/>
    <w:rsid w:val="00E1225F"/>
    <w:rsid w:val="00E3498D"/>
    <w:rsid w:val="00E54146"/>
    <w:rsid w:val="00F93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DDE8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C5F"/>
    <w:pPr>
      <w:tabs>
        <w:tab w:val="center" w:pos="4320"/>
        <w:tab w:val="right" w:pos="8640"/>
      </w:tabs>
    </w:pPr>
  </w:style>
  <w:style w:type="character" w:customStyle="1" w:styleId="HeaderChar">
    <w:name w:val="Header Char"/>
    <w:basedOn w:val="DefaultParagraphFont"/>
    <w:link w:val="Header"/>
    <w:uiPriority w:val="99"/>
    <w:rsid w:val="00CE5C5F"/>
  </w:style>
  <w:style w:type="paragraph" w:styleId="Footer">
    <w:name w:val="footer"/>
    <w:basedOn w:val="Normal"/>
    <w:link w:val="FooterChar"/>
    <w:uiPriority w:val="99"/>
    <w:unhideWhenUsed/>
    <w:rsid w:val="00CE5C5F"/>
    <w:pPr>
      <w:tabs>
        <w:tab w:val="center" w:pos="4320"/>
        <w:tab w:val="right" w:pos="8640"/>
      </w:tabs>
    </w:pPr>
  </w:style>
  <w:style w:type="character" w:customStyle="1" w:styleId="FooterChar">
    <w:name w:val="Footer Char"/>
    <w:basedOn w:val="DefaultParagraphFont"/>
    <w:link w:val="Footer"/>
    <w:uiPriority w:val="99"/>
    <w:rsid w:val="00CE5C5F"/>
  </w:style>
  <w:style w:type="paragraph" w:styleId="ListParagraph">
    <w:name w:val="List Paragraph"/>
    <w:basedOn w:val="Normal"/>
    <w:uiPriority w:val="1"/>
    <w:qFormat/>
    <w:rsid w:val="007333DE"/>
    <w:pPr>
      <w:widowControl w:val="0"/>
      <w:autoSpaceDE w:val="0"/>
      <w:autoSpaceDN w:val="0"/>
      <w:spacing w:line="220" w:lineRule="exact"/>
      <w:ind w:left="679" w:hanging="570"/>
    </w:pPr>
    <w:rPr>
      <w:rFonts w:ascii="Times New Roman" w:eastAsia="Times New Roman" w:hAnsi="Times New Roman" w:cs="Times New Roman"/>
      <w:sz w:val="22"/>
      <w:szCs w:val="22"/>
    </w:rPr>
  </w:style>
  <w:style w:type="paragraph" w:styleId="BodyText">
    <w:name w:val="Body Text"/>
    <w:basedOn w:val="Normal"/>
    <w:link w:val="BodyTextChar"/>
    <w:uiPriority w:val="1"/>
    <w:qFormat/>
    <w:rsid w:val="003D3B23"/>
    <w:pPr>
      <w:widowControl w:val="0"/>
      <w:autoSpaceDE w:val="0"/>
      <w:autoSpaceDN w:val="0"/>
      <w:spacing w:line="220" w:lineRule="exact"/>
      <w:ind w:left="939" w:hanging="57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3D3B23"/>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C5F"/>
    <w:pPr>
      <w:tabs>
        <w:tab w:val="center" w:pos="4320"/>
        <w:tab w:val="right" w:pos="8640"/>
      </w:tabs>
    </w:pPr>
  </w:style>
  <w:style w:type="character" w:customStyle="1" w:styleId="HeaderChar">
    <w:name w:val="Header Char"/>
    <w:basedOn w:val="DefaultParagraphFont"/>
    <w:link w:val="Header"/>
    <w:uiPriority w:val="99"/>
    <w:rsid w:val="00CE5C5F"/>
  </w:style>
  <w:style w:type="paragraph" w:styleId="Footer">
    <w:name w:val="footer"/>
    <w:basedOn w:val="Normal"/>
    <w:link w:val="FooterChar"/>
    <w:uiPriority w:val="99"/>
    <w:unhideWhenUsed/>
    <w:rsid w:val="00CE5C5F"/>
    <w:pPr>
      <w:tabs>
        <w:tab w:val="center" w:pos="4320"/>
        <w:tab w:val="right" w:pos="8640"/>
      </w:tabs>
    </w:pPr>
  </w:style>
  <w:style w:type="character" w:customStyle="1" w:styleId="FooterChar">
    <w:name w:val="Footer Char"/>
    <w:basedOn w:val="DefaultParagraphFont"/>
    <w:link w:val="Footer"/>
    <w:uiPriority w:val="99"/>
    <w:rsid w:val="00CE5C5F"/>
  </w:style>
  <w:style w:type="paragraph" w:styleId="ListParagraph">
    <w:name w:val="List Paragraph"/>
    <w:basedOn w:val="Normal"/>
    <w:uiPriority w:val="1"/>
    <w:qFormat/>
    <w:rsid w:val="007333DE"/>
    <w:pPr>
      <w:widowControl w:val="0"/>
      <w:autoSpaceDE w:val="0"/>
      <w:autoSpaceDN w:val="0"/>
      <w:spacing w:line="220" w:lineRule="exact"/>
      <w:ind w:left="679" w:hanging="570"/>
    </w:pPr>
    <w:rPr>
      <w:rFonts w:ascii="Times New Roman" w:eastAsia="Times New Roman" w:hAnsi="Times New Roman" w:cs="Times New Roman"/>
      <w:sz w:val="22"/>
      <w:szCs w:val="22"/>
    </w:rPr>
  </w:style>
  <w:style w:type="paragraph" w:styleId="BodyText">
    <w:name w:val="Body Text"/>
    <w:basedOn w:val="Normal"/>
    <w:link w:val="BodyTextChar"/>
    <w:uiPriority w:val="1"/>
    <w:qFormat/>
    <w:rsid w:val="003D3B23"/>
    <w:pPr>
      <w:widowControl w:val="0"/>
      <w:autoSpaceDE w:val="0"/>
      <w:autoSpaceDN w:val="0"/>
      <w:spacing w:line="220" w:lineRule="exact"/>
      <w:ind w:left="939" w:hanging="57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3D3B23"/>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1886</Words>
  <Characters>10756</Characters>
  <Application>Microsoft Macintosh Word</Application>
  <DocSecurity>0</DocSecurity>
  <Lines>89</Lines>
  <Paragraphs>25</Paragraphs>
  <ScaleCrop>false</ScaleCrop>
  <Company>Scattergood Foundation</Company>
  <LinksUpToDate>false</LinksUpToDate>
  <CharactersWithSpaces>12617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2018-12-31T22:55:00Z</dcterms:created>
  <dcterms:modified xsi:type="dcterms:W3CDTF">2018-12-31T22:56:00Z</dcterms:modified>
</cp:coreProperties>
</file>