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AEB13" w14:textId="77777777" w:rsidR="00315E1B" w:rsidRDefault="00315E1B" w:rsidP="00315E1B">
      <w:pPr>
        <w:spacing w:before="50"/>
        <w:ind w:left="105" w:right="4320"/>
        <w:jc w:val="center"/>
        <w:rPr>
          <w:rFonts w:ascii="Times New Roman" w:hAnsi="Times New Roman" w:cs="Times New Roman"/>
          <w:b/>
          <w:sz w:val="48"/>
        </w:rPr>
      </w:pPr>
      <w:r w:rsidRPr="00315E1B">
        <w:rPr>
          <w:rFonts w:ascii="Times New Roman" w:hAnsi="Times New Roman" w:cs="Times New Roman"/>
          <w:b/>
          <w:sz w:val="48"/>
        </w:rPr>
        <w:t>State of South Dakota</w:t>
      </w:r>
    </w:p>
    <w:p w14:paraId="7B253A7B" w14:textId="618CEE8E" w:rsidR="00315E1B" w:rsidRDefault="00315E1B" w:rsidP="00315E1B">
      <w:pPr>
        <w:spacing w:before="50"/>
        <w:ind w:left="105" w:right="4320"/>
        <w:jc w:val="center"/>
        <w:rPr>
          <w:rFonts w:ascii="Times New Roman" w:hAnsi="Times New Roman" w:cs="Times New Roman"/>
          <w:b/>
        </w:rPr>
      </w:pPr>
      <w:r>
        <w:rPr>
          <w:rFonts w:ascii="Times New Roman" w:hAnsi="Times New Roman" w:cs="Times New Roman"/>
          <w:b/>
        </w:rPr>
        <w:t>NINETY-FOURTH SESSION</w:t>
      </w:r>
    </w:p>
    <w:p w14:paraId="1150BDC5" w14:textId="76A89C11" w:rsidR="00315E1B" w:rsidRPr="00315E1B" w:rsidRDefault="00315E1B" w:rsidP="00315E1B">
      <w:pPr>
        <w:spacing w:before="50"/>
        <w:ind w:left="105" w:right="4320"/>
        <w:jc w:val="center"/>
        <w:rPr>
          <w:rFonts w:ascii="Times New Roman" w:hAnsi="Times New Roman" w:cs="Times New Roman"/>
          <w:b/>
        </w:rPr>
      </w:pPr>
      <w:r>
        <w:rPr>
          <w:rFonts w:ascii="Times New Roman" w:hAnsi="Times New Roman" w:cs="Times New Roman"/>
          <w:b/>
        </w:rPr>
        <w:t>LEGISLATIVE ASSEMBLY, 2018</w:t>
      </w:r>
    </w:p>
    <w:p w14:paraId="6F39FE16" w14:textId="77777777" w:rsidR="00B173DD" w:rsidRDefault="00B173DD" w:rsidP="00B173DD">
      <w:pPr>
        <w:rPr>
          <w:rFonts w:ascii="Times" w:eastAsia="Times New Roman" w:hAnsi="Times" w:cs="Times New Roman"/>
          <w:sz w:val="22"/>
          <w:szCs w:val="22"/>
        </w:rPr>
      </w:pPr>
    </w:p>
    <w:p w14:paraId="68632181" w14:textId="3E0936A4" w:rsidR="00CB2633" w:rsidRPr="00CB2633" w:rsidRDefault="00CB2633" w:rsidP="00B173DD">
      <w:pPr>
        <w:rPr>
          <w:rFonts w:ascii="Times New Roman" w:eastAsia="Times New Roman" w:hAnsi="Times New Roman" w:cs="Times New Roman"/>
        </w:rPr>
      </w:pPr>
      <w:r w:rsidRPr="00CB2633">
        <w:rPr>
          <w:rFonts w:ascii="Times New Roman" w:eastAsia="Times New Roman" w:hAnsi="Times New Roman" w:cs="Times New Roman"/>
        </w:rPr>
        <w:t>XXXZXXXX</w:t>
      </w:r>
    </w:p>
    <w:p w14:paraId="1ED57FEA" w14:textId="2BF6BE39" w:rsidR="00B173DD" w:rsidRPr="009C7112" w:rsidRDefault="009C7112" w:rsidP="00B173DD">
      <w:pPr>
        <w:rPr>
          <w:rFonts w:ascii="Times" w:eastAsia="Times New Roman" w:hAnsi="Times" w:cs="Times New Roman"/>
          <w:b/>
          <w:sz w:val="28"/>
          <w:szCs w:val="28"/>
        </w:rPr>
      </w:pP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sidRPr="009C7112">
        <w:rPr>
          <w:rFonts w:ascii="Times" w:eastAsia="Times New Roman" w:hAnsi="Times" w:cs="Times New Roman"/>
          <w:b/>
          <w:sz w:val="28"/>
          <w:szCs w:val="28"/>
        </w:rPr>
        <w:t xml:space="preserve">HOUSE BILL NO. </w:t>
      </w:r>
      <w:r w:rsidRPr="009C7112">
        <w:rPr>
          <w:rFonts w:ascii="Times" w:eastAsia="Times New Roman" w:hAnsi="Times" w:cs="Times New Roman"/>
          <w:b/>
          <w:sz w:val="48"/>
          <w:szCs w:val="48"/>
        </w:rPr>
        <w:t>XXXX</w:t>
      </w:r>
    </w:p>
    <w:p w14:paraId="7F98F976" w14:textId="435898AB" w:rsidR="00B173DD" w:rsidRDefault="00B173DD" w:rsidP="00315E1B">
      <w:pPr>
        <w:ind w:firstLine="432"/>
        <w:rPr>
          <w:rFonts w:ascii="Times" w:eastAsia="Times New Roman" w:hAnsi="Times" w:cs="Times New Roman"/>
          <w:sz w:val="22"/>
          <w:szCs w:val="22"/>
        </w:rPr>
      </w:pPr>
      <w:r w:rsidRPr="00B173DD">
        <w:rPr>
          <w:rFonts w:ascii="Times" w:eastAsia="Times New Roman" w:hAnsi="Times" w:cs="Times New Roman"/>
          <w:sz w:val="22"/>
          <w:szCs w:val="22"/>
        </w:rPr>
        <w:t xml:space="preserve">Introduced by: </w:t>
      </w:r>
      <w:r>
        <w:rPr>
          <w:rFonts w:ascii="Times" w:eastAsia="Times New Roman" w:hAnsi="Times" w:cs="Times New Roman"/>
          <w:sz w:val="22"/>
          <w:szCs w:val="22"/>
        </w:rPr>
        <w:t>Representatives ______</w:t>
      </w:r>
      <w:r w:rsidR="00315E1B">
        <w:rPr>
          <w:rFonts w:ascii="Times" w:eastAsia="Times New Roman" w:hAnsi="Times" w:cs="Times New Roman"/>
          <w:sz w:val="22"/>
          <w:szCs w:val="22"/>
        </w:rPr>
        <w:t>, _______, ________, ________</w:t>
      </w:r>
    </w:p>
    <w:p w14:paraId="2AA732AF" w14:textId="77777777" w:rsidR="00B173DD" w:rsidRDefault="00B173DD" w:rsidP="00B173DD">
      <w:pPr>
        <w:rPr>
          <w:rFonts w:ascii="Times" w:eastAsia="Times New Roman" w:hAnsi="Times" w:cs="Times New Roman"/>
          <w:sz w:val="22"/>
          <w:szCs w:val="22"/>
        </w:rPr>
      </w:pPr>
    </w:p>
    <w:p w14:paraId="6B501F24" w14:textId="21B2F8A8" w:rsidR="00B173DD" w:rsidRPr="009C7112" w:rsidRDefault="00B173DD" w:rsidP="00D24768">
      <w:pPr>
        <w:ind w:left="432" w:hanging="432"/>
        <w:rPr>
          <w:rFonts w:ascii="Times New Roman" w:eastAsia="Times New Roman" w:hAnsi="Times New Roman" w:cs="Times New Roman"/>
        </w:rPr>
      </w:pPr>
      <w:r w:rsidRPr="009C7112">
        <w:rPr>
          <w:rFonts w:ascii="Times New Roman" w:eastAsia="Times New Roman" w:hAnsi="Times New Roman" w:cs="Times New Roman"/>
        </w:rPr>
        <w:t xml:space="preserve">FOR AN ACT ENTITLED, An Act to require parity compliance reporting by </w:t>
      </w:r>
      <w:r w:rsidR="00A204C9">
        <w:rPr>
          <w:rFonts w:ascii="Times New Roman" w:eastAsia="Times New Roman" w:hAnsi="Times New Roman" w:cs="Times New Roman"/>
        </w:rPr>
        <w:t>health carriers.</w:t>
      </w:r>
    </w:p>
    <w:p w14:paraId="7BC7916D" w14:textId="77777777" w:rsidR="00B173DD" w:rsidRPr="009C7112" w:rsidRDefault="00B173DD" w:rsidP="00B173DD">
      <w:pPr>
        <w:rPr>
          <w:rFonts w:ascii="Times New Roman" w:eastAsia="Times New Roman" w:hAnsi="Times New Roman" w:cs="Times New Roman"/>
        </w:rPr>
      </w:pPr>
      <w:r w:rsidRPr="009C7112">
        <w:rPr>
          <w:rFonts w:ascii="Times New Roman" w:eastAsia="Times New Roman" w:hAnsi="Times New Roman" w:cs="Times New Roman"/>
        </w:rPr>
        <w:t>BE IT ENACTED BY THE LEGISLATURE OF THE STATE OF SOUTH DAKOTA:</w:t>
      </w:r>
    </w:p>
    <w:p w14:paraId="00E09C8C" w14:textId="429CE746" w:rsidR="00A7205D" w:rsidRPr="009C7112" w:rsidRDefault="00A7205D" w:rsidP="00B173DD">
      <w:pPr>
        <w:rPr>
          <w:rFonts w:ascii="Times New Roman" w:eastAsia="Times New Roman" w:hAnsi="Times New Roman" w:cs="Times New Roman"/>
        </w:rPr>
      </w:pPr>
      <w:r w:rsidRPr="009C7112">
        <w:rPr>
          <w:rFonts w:ascii="Times New Roman" w:eastAsia="Times New Roman" w:hAnsi="Times New Roman" w:cs="Times New Roman"/>
        </w:rPr>
        <w:tab/>
        <w:t>Section 1. Terms used in this Act mean:</w:t>
      </w:r>
    </w:p>
    <w:p w14:paraId="5EE292DE" w14:textId="281A2A68" w:rsidR="00A7205D" w:rsidRPr="009C7112" w:rsidRDefault="00A7205D" w:rsidP="00A7205D">
      <w:pPr>
        <w:pStyle w:val="ListParagraph"/>
        <w:numPr>
          <w:ilvl w:val="0"/>
          <w:numId w:val="3"/>
        </w:numPr>
        <w:rPr>
          <w:rFonts w:ascii="Times New Roman" w:eastAsia="Times New Roman" w:hAnsi="Times New Roman" w:cs="Times New Roman"/>
        </w:rPr>
      </w:pPr>
      <w:r w:rsidRPr="009C7112">
        <w:rPr>
          <w:rFonts w:ascii="Times New Roman" w:eastAsia="Times New Roman" w:hAnsi="Times New Roman" w:cs="Times New Roman"/>
        </w:rPr>
        <w:t>“Director,” the director of the Division of Insurance;</w:t>
      </w:r>
    </w:p>
    <w:p w14:paraId="5717AEE2" w14:textId="0E80914B" w:rsidR="00A7205D" w:rsidRPr="009C7112" w:rsidRDefault="00A7205D" w:rsidP="00A7205D">
      <w:pPr>
        <w:pStyle w:val="ListParagraph"/>
        <w:numPr>
          <w:ilvl w:val="0"/>
          <w:numId w:val="3"/>
        </w:numPr>
        <w:rPr>
          <w:rFonts w:ascii="Times New Roman" w:eastAsia="Times New Roman" w:hAnsi="Times New Roman" w:cs="Times New Roman"/>
        </w:rPr>
      </w:pPr>
      <w:r w:rsidRPr="009C7112">
        <w:rPr>
          <w:rFonts w:ascii="Times New Roman" w:eastAsia="Times New Roman" w:hAnsi="Times New Roman" w:cs="Times New Roman"/>
        </w:rPr>
        <w:t>“Health Carrier,” an entity subject to the insurance laws and regulations of this state, or subject to the jurisdiction of the director, that contracts or offers to contract, or enters into an agreement to provide, deliver, arrange for, pay for, or reimburse any of the costs of health care services, including a sickness and accident insurance company, a health maintenance organization, a nonprofit hospital and health service corporation, or any other entity providing a plan of health insurance, health benefits, or health services;</w:t>
      </w:r>
    </w:p>
    <w:p w14:paraId="75529DCB" w14:textId="5B9C42B7" w:rsidR="00A7205D" w:rsidRPr="009C7112" w:rsidRDefault="00A7205D" w:rsidP="00A7205D">
      <w:pPr>
        <w:pStyle w:val="ListParagraph"/>
        <w:numPr>
          <w:ilvl w:val="0"/>
          <w:numId w:val="3"/>
        </w:numPr>
        <w:rPr>
          <w:rFonts w:ascii="Times New Roman" w:eastAsia="Times New Roman" w:hAnsi="Times New Roman" w:cs="Times New Roman"/>
        </w:rPr>
      </w:pPr>
      <w:r w:rsidRPr="009C7112">
        <w:rPr>
          <w:rFonts w:ascii="Times New Roman" w:eastAsia="Times New Roman" w:hAnsi="Times New Roman" w:cs="Times New Roman"/>
        </w:rPr>
        <w:t>“Mental health and substance use disorder benefits,” 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14B84D23" w14:textId="3FEDEAD7" w:rsidR="00A7205D" w:rsidRPr="009C7112" w:rsidRDefault="00A7205D" w:rsidP="00355F89">
      <w:pPr>
        <w:pStyle w:val="ListParagraph"/>
        <w:numPr>
          <w:ilvl w:val="0"/>
          <w:numId w:val="3"/>
        </w:numPr>
        <w:rPr>
          <w:rFonts w:ascii="Times New Roman" w:eastAsia="Times New Roman" w:hAnsi="Times New Roman" w:cs="Times New Roman"/>
        </w:rPr>
      </w:pPr>
      <w:r w:rsidRPr="009C7112">
        <w:rPr>
          <w:rFonts w:ascii="Times New Roman" w:eastAsia="Times New Roman" w:hAnsi="Times New Roman" w:cs="Times New Roman"/>
        </w:rPr>
        <w:t>“</w:t>
      </w:r>
      <w:proofErr w:type="spellStart"/>
      <w:r w:rsidRPr="009C7112">
        <w:rPr>
          <w:rFonts w:ascii="Times New Roman" w:eastAsia="Times New Roman" w:hAnsi="Times New Roman" w:cs="Times New Roman"/>
        </w:rPr>
        <w:t>Nonqu</w:t>
      </w:r>
      <w:r w:rsidR="00355F89" w:rsidRPr="009C7112">
        <w:rPr>
          <w:rFonts w:ascii="Times New Roman" w:eastAsia="Times New Roman" w:hAnsi="Times New Roman" w:cs="Times New Roman"/>
        </w:rPr>
        <w:t>antitative</w:t>
      </w:r>
      <w:proofErr w:type="spellEnd"/>
      <w:r w:rsidR="00355F89" w:rsidRPr="009C7112">
        <w:rPr>
          <w:rFonts w:ascii="Times New Roman" w:eastAsia="Times New Roman" w:hAnsi="Times New Roman" w:cs="Times New Roman"/>
        </w:rPr>
        <w:t xml:space="preserve"> treatment limitations,” are limitations that are not expressed numerically, but otherwise limit the scope or duration of benefits for treatment.</w:t>
      </w:r>
    </w:p>
    <w:p w14:paraId="3222EB6C" w14:textId="43E2649A" w:rsidR="00B173DD" w:rsidRPr="009C7112" w:rsidRDefault="00A7205D" w:rsidP="00A7205D">
      <w:pPr>
        <w:ind w:firstLine="720"/>
        <w:rPr>
          <w:rFonts w:ascii="Times New Roman" w:eastAsia="Times New Roman" w:hAnsi="Times New Roman" w:cs="Times New Roman"/>
        </w:rPr>
      </w:pPr>
      <w:r w:rsidRPr="009C7112">
        <w:rPr>
          <w:rFonts w:ascii="Times New Roman" w:eastAsia="Times New Roman" w:hAnsi="Times New Roman" w:cs="Times New Roman"/>
        </w:rPr>
        <w:t>Section 2</w:t>
      </w:r>
      <w:r w:rsidR="00B173DD" w:rsidRPr="009C7112">
        <w:rPr>
          <w:rFonts w:ascii="Times New Roman" w:eastAsia="Times New Roman" w:hAnsi="Times New Roman" w:cs="Times New Roman"/>
        </w:rPr>
        <w:t xml:space="preserve">. That Chapter 58-17 </w:t>
      </w:r>
      <w:proofErr w:type="gramStart"/>
      <w:r w:rsidR="00B173DD" w:rsidRPr="009C7112">
        <w:rPr>
          <w:rFonts w:ascii="Times New Roman" w:eastAsia="Times New Roman" w:hAnsi="Times New Roman" w:cs="Times New Roman"/>
        </w:rPr>
        <w:t>be</w:t>
      </w:r>
      <w:proofErr w:type="gramEnd"/>
      <w:r w:rsidR="00B173DD" w:rsidRPr="009C7112">
        <w:rPr>
          <w:rFonts w:ascii="Times New Roman" w:eastAsia="Times New Roman" w:hAnsi="Times New Roman" w:cs="Times New Roman"/>
        </w:rPr>
        <w:t xml:space="preserve"> amended by adding a NEW SECTION to read:</w:t>
      </w:r>
    </w:p>
    <w:p w14:paraId="00AE6C93" w14:textId="3B5C30D0" w:rsidR="00B173DD" w:rsidRPr="009C7112" w:rsidRDefault="00B173DD" w:rsidP="00B173DD">
      <w:pPr>
        <w:rPr>
          <w:rFonts w:ascii="Times New Roman" w:eastAsia="Times New Roman" w:hAnsi="Times New Roman" w:cs="Times New Roman"/>
        </w:rPr>
      </w:pPr>
      <w:r w:rsidRPr="009C7112">
        <w:rPr>
          <w:rFonts w:ascii="Times New Roman" w:eastAsia="Times New Roman" w:hAnsi="Times New Roman" w:cs="Times New Roman"/>
        </w:rPr>
        <w:tab/>
        <w:t xml:space="preserve">Each </w:t>
      </w:r>
      <w:r w:rsidR="00355F89" w:rsidRPr="009C7112">
        <w:rPr>
          <w:rFonts w:ascii="Times New Roman" w:eastAsia="Times New Roman" w:hAnsi="Times New Roman" w:cs="Times New Roman"/>
        </w:rPr>
        <w:t>health carrier</w:t>
      </w:r>
      <w:r w:rsidRPr="009C7112">
        <w:rPr>
          <w:rFonts w:ascii="Times New Roman" w:eastAsia="Times New Roman" w:hAnsi="Times New Roman" w:cs="Times New Roman"/>
        </w:rPr>
        <w:t xml:space="preserve"> that</w:t>
      </w:r>
      <w:r w:rsidR="00355F89" w:rsidRPr="009C7112">
        <w:rPr>
          <w:rFonts w:ascii="Times New Roman" w:eastAsia="Times New Roman" w:hAnsi="Times New Roman" w:cs="Times New Roman"/>
        </w:rPr>
        <w:t xml:space="preserve"> issues any individual or group policy, contract, or certificate that provides mental health or substance use disorder benefits</w:t>
      </w:r>
      <w:r w:rsidRPr="009C7112">
        <w:rPr>
          <w:rFonts w:ascii="Times New Roman" w:eastAsia="Times New Roman" w:hAnsi="Times New Roman" w:cs="Times New Roman"/>
        </w:rPr>
        <w:t xml:space="preserve"> shall submit annual report to the director on or before March 1 that contains the following information:</w:t>
      </w:r>
    </w:p>
    <w:p w14:paraId="3E87EAD1" w14:textId="77777777" w:rsidR="00B173DD" w:rsidRPr="009C7112" w:rsidRDefault="00B173DD" w:rsidP="00B173DD">
      <w:pPr>
        <w:pStyle w:val="ListParagraph"/>
        <w:numPr>
          <w:ilvl w:val="0"/>
          <w:numId w:val="1"/>
        </w:numPr>
        <w:rPr>
          <w:rFonts w:ascii="Times New Roman" w:eastAsia="Times New Roman" w:hAnsi="Times New Roman" w:cs="Times New Roman"/>
        </w:rPr>
      </w:pPr>
      <w:r w:rsidRPr="009C7112">
        <w:rPr>
          <w:rFonts w:ascii="Times New Roman" w:eastAsia="Times New Roman" w:hAnsi="Times New Roman" w:cs="Times New Roman"/>
        </w:rPr>
        <w:t>A description of the process used to develop or select the medical necessity criteria for mental health and substance use disorder benefits and the process used to develop or select the medical necessity criteria for medical and surgical benefits;</w:t>
      </w:r>
    </w:p>
    <w:p w14:paraId="7F481C3B" w14:textId="77777777" w:rsidR="00B173DD" w:rsidRPr="009C7112" w:rsidRDefault="00B173DD" w:rsidP="00B173DD">
      <w:pPr>
        <w:pStyle w:val="ListParagraph"/>
        <w:numPr>
          <w:ilvl w:val="0"/>
          <w:numId w:val="1"/>
        </w:numPr>
        <w:rPr>
          <w:rFonts w:ascii="Times New Roman" w:eastAsia="Times New Roman" w:hAnsi="Times New Roman" w:cs="Times New Roman"/>
        </w:rPr>
      </w:pPr>
      <w:r w:rsidRPr="009C7112">
        <w:rPr>
          <w:rFonts w:ascii="Times New Roman" w:eastAsia="Times New Roman" w:hAnsi="Times New Roman" w:cs="Times New Roman"/>
        </w:rPr>
        <w:t>Identification of all non-quantitative treatment limitations (NQTLs) that are applied to both mental health and substance use disorder benefits and medical and surgical benefits within each classification of benefits; there may be no separate NQTLs that apply to mental health and substance use disorder benefits but do not apply to medical and surgical benefits within any classification of benefits;</w:t>
      </w:r>
    </w:p>
    <w:p w14:paraId="0C6FF39B" w14:textId="71F37CC8" w:rsidR="00B173DD" w:rsidRPr="009C7112" w:rsidRDefault="00B173DD" w:rsidP="00B173DD">
      <w:pPr>
        <w:pStyle w:val="ListParagraph"/>
        <w:numPr>
          <w:ilvl w:val="0"/>
          <w:numId w:val="1"/>
        </w:numPr>
        <w:rPr>
          <w:rFonts w:ascii="Times New Roman" w:eastAsia="Times New Roman" w:hAnsi="Times New Roman" w:cs="Times New Roman"/>
        </w:rPr>
      </w:pPr>
      <w:r w:rsidRPr="009C7112">
        <w:rPr>
          <w:rFonts w:ascii="Times New Roman" w:eastAsia="Times New Roman" w:hAnsi="Times New Roman" w:cs="Times New Roman"/>
        </w:rPr>
        <w:lastRenderedPageBreak/>
        <w:t>The results of an analysis that demonstrates that for the medical necessi</w:t>
      </w:r>
      <w:r w:rsidR="00B1675B" w:rsidRPr="009C7112">
        <w:rPr>
          <w:rFonts w:ascii="Times New Roman" w:eastAsia="Times New Roman" w:hAnsi="Times New Roman" w:cs="Times New Roman"/>
        </w:rPr>
        <w:t>ty criteria described in item (1</w:t>
      </w:r>
      <w:r w:rsidRPr="009C7112">
        <w:rPr>
          <w:rFonts w:ascii="Times New Roman" w:eastAsia="Times New Roman" w:hAnsi="Times New Roman" w:cs="Times New Roman"/>
        </w:rPr>
        <w:t>) and for</w:t>
      </w:r>
      <w:r w:rsidR="00B1675B" w:rsidRPr="009C7112">
        <w:rPr>
          <w:rFonts w:ascii="Times New Roman" w:eastAsia="Times New Roman" w:hAnsi="Times New Roman" w:cs="Times New Roman"/>
        </w:rPr>
        <w:t xml:space="preserve"> each NQTL identified in item (2</w:t>
      </w:r>
      <w:r w:rsidRPr="009C7112">
        <w:rPr>
          <w:rFonts w:ascii="Times New Roman" w:eastAsia="Times New Roman" w:hAnsi="Times New Roman" w:cs="Times New Roman"/>
        </w:rPr>
        <w:t>), as written and in operation, the processes, strategies, evidentiary standards, or other factors used in applying the medical necessity criteria and each NQTL to mental health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3DE131A3" w14:textId="77777777" w:rsidR="00B173DD" w:rsidRPr="009C7112" w:rsidRDefault="00B173DD" w:rsidP="00B173DD">
      <w:pPr>
        <w:pStyle w:val="ListParagraph"/>
        <w:numPr>
          <w:ilvl w:val="0"/>
          <w:numId w:val="2"/>
        </w:numPr>
        <w:rPr>
          <w:rFonts w:ascii="Times New Roman" w:eastAsia="Times New Roman" w:hAnsi="Times New Roman" w:cs="Times New Roman"/>
        </w:rPr>
      </w:pPr>
      <w:r w:rsidRPr="009C7112">
        <w:rPr>
          <w:rFonts w:ascii="Times New Roman" w:eastAsia="Times New Roman" w:hAnsi="Times New Roman" w:cs="Times New Roman"/>
        </w:rPr>
        <w:t>Identify the factors used to determine that an NQTL will apply to a benefit, including factors that were considered but rejected;</w:t>
      </w:r>
    </w:p>
    <w:p w14:paraId="033A1A21" w14:textId="77777777" w:rsidR="00B173DD" w:rsidRPr="009C7112" w:rsidRDefault="00B173DD" w:rsidP="00B173DD">
      <w:pPr>
        <w:pStyle w:val="ListParagraph"/>
        <w:numPr>
          <w:ilvl w:val="0"/>
          <w:numId w:val="2"/>
        </w:numPr>
        <w:rPr>
          <w:rFonts w:ascii="Times New Roman" w:eastAsia="Times New Roman" w:hAnsi="Times New Roman" w:cs="Times New Roman"/>
        </w:rPr>
      </w:pPr>
      <w:r w:rsidRPr="009C7112">
        <w:rPr>
          <w:rFonts w:ascii="Times New Roman" w:eastAsia="Times New Roman" w:hAnsi="Times New Roman" w:cs="Times New Roman"/>
        </w:rPr>
        <w:t>Identify and define the specific evidentiary standards used to define the factors and any other evidence relied upon in designing each NQTL;</w:t>
      </w:r>
    </w:p>
    <w:p w14:paraId="67090448" w14:textId="77777777" w:rsidR="00B173DD" w:rsidRPr="009C7112" w:rsidRDefault="00B173DD" w:rsidP="00B173DD">
      <w:pPr>
        <w:pStyle w:val="ListParagraph"/>
        <w:numPr>
          <w:ilvl w:val="0"/>
          <w:numId w:val="2"/>
        </w:numPr>
        <w:rPr>
          <w:rFonts w:ascii="Times New Roman" w:eastAsia="Times New Roman" w:hAnsi="Times New Roman" w:cs="Times New Roman"/>
        </w:rPr>
      </w:pPr>
      <w:r w:rsidRPr="009C7112">
        <w:rPr>
          <w:rFonts w:ascii="Times New Roman" w:eastAsia="Times New Roman" w:hAnsi="Times New Roman" w:cs="Times New Roman"/>
        </w:rPr>
        <w:t>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p>
    <w:p w14:paraId="5FF62303" w14:textId="77777777" w:rsidR="00B173DD" w:rsidRPr="009C7112" w:rsidRDefault="00B173DD" w:rsidP="00B173DD">
      <w:pPr>
        <w:pStyle w:val="ListParagraph"/>
        <w:numPr>
          <w:ilvl w:val="0"/>
          <w:numId w:val="2"/>
        </w:numPr>
        <w:rPr>
          <w:rFonts w:ascii="Times New Roman" w:eastAsia="Times New Roman" w:hAnsi="Times New Roman" w:cs="Times New Roman"/>
        </w:rPr>
      </w:pPr>
      <w:r w:rsidRPr="009C7112">
        <w:rPr>
          <w:rFonts w:ascii="Times New Roman" w:eastAsia="Times New Roman" w:hAnsi="Times New Roman" w:cs="Times New Roman"/>
        </w:rPr>
        <w:t>Provide the comparative analyses, including the results of the analyses, performed to determine that the processes and strategies used to apply each NQTL, in operation, for mental health and substance use disorder benefits are comparable to, and are applied no more stringently than, the processes or strategies used to apply each NQTL, in operation, for medical and surgical benefits;</w:t>
      </w:r>
    </w:p>
    <w:p w14:paraId="00AA074E" w14:textId="7BE58A3F" w:rsidR="00B173DD" w:rsidRPr="009C7112" w:rsidRDefault="00B173DD" w:rsidP="00B173DD">
      <w:pPr>
        <w:pStyle w:val="ListParagraph"/>
        <w:numPr>
          <w:ilvl w:val="0"/>
          <w:numId w:val="2"/>
        </w:numPr>
        <w:rPr>
          <w:rFonts w:ascii="Times New Roman" w:eastAsia="Times New Roman" w:hAnsi="Times New Roman" w:cs="Times New Roman"/>
        </w:rPr>
      </w:pPr>
      <w:r w:rsidRPr="009C7112">
        <w:rPr>
          <w:rFonts w:ascii="Times New Roman" w:eastAsia="Times New Roman" w:hAnsi="Times New Roman" w:cs="Times New Roman"/>
        </w:rPr>
        <w:t xml:space="preserve">Disclose the specific findings and conclusions reached by the </w:t>
      </w:r>
      <w:r w:rsidR="00B1675B" w:rsidRPr="009C7112">
        <w:rPr>
          <w:rFonts w:ascii="Times New Roman" w:eastAsia="Times New Roman" w:hAnsi="Times New Roman" w:cs="Times New Roman"/>
        </w:rPr>
        <w:t>health carrier</w:t>
      </w:r>
      <w:r w:rsidRPr="009C7112">
        <w:rPr>
          <w:rFonts w:ascii="Times New Roman" w:eastAsia="Times New Roman" w:hAnsi="Times New Roman" w:cs="Times New Roman"/>
        </w:rPr>
        <w:t xml:space="preserve"> that the results of the analyses above indicate that the </w:t>
      </w:r>
      <w:r w:rsidR="00B1675B" w:rsidRPr="009C7112">
        <w:rPr>
          <w:rFonts w:ascii="Times New Roman" w:eastAsia="Times New Roman" w:hAnsi="Times New Roman" w:cs="Times New Roman"/>
        </w:rPr>
        <w:t>health carrier</w:t>
      </w:r>
      <w:r w:rsidRPr="009C7112">
        <w:rPr>
          <w:rFonts w:ascii="Times New Roman" w:eastAsia="Times New Roman" w:hAnsi="Times New Roman" w:cs="Times New Roman"/>
        </w:rPr>
        <w:t xml:space="preserve"> is in compliance with this section and the Mental Health Parity and Addiction Equity Act of 2008 and its implementing and related regulations, which includes 45 CFR 146.136, 45 CFR 147.160, and 45 CFR 156.115(a)(3).</w:t>
      </w:r>
    </w:p>
    <w:p w14:paraId="572AF5D2" w14:textId="77777777" w:rsidR="00202113" w:rsidRPr="009C7112" w:rsidRDefault="00202113">
      <w:pPr>
        <w:rPr>
          <w:rFonts w:ascii="Times New Roman" w:hAnsi="Times New Roman" w:cs="Times New Roman"/>
        </w:rPr>
      </w:pPr>
      <w:bookmarkStart w:id="0" w:name="_GoBack"/>
      <w:bookmarkEnd w:id="0"/>
    </w:p>
    <w:sectPr w:rsidR="00202113" w:rsidRPr="009C7112" w:rsidSect="008D7007">
      <w:footerReference w:type="firs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EFFDA" w14:textId="77777777" w:rsidR="00BB0FE1" w:rsidRDefault="00BB0FE1" w:rsidP="008D7007">
      <w:r>
        <w:separator/>
      </w:r>
    </w:p>
  </w:endnote>
  <w:endnote w:type="continuationSeparator" w:id="0">
    <w:p w14:paraId="36912C25" w14:textId="77777777" w:rsidR="00BB0FE1" w:rsidRDefault="00BB0FE1" w:rsidP="008D7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28B77" w14:textId="5931B1B3" w:rsidR="00BB0FE1" w:rsidRDefault="00BB0FE1">
    <w:pPr>
      <w:pStyle w:val="Footer"/>
      <w:rPr>
        <w:rFonts w:ascii="Times New Roman" w:hAnsi="Times New Roman" w:cs="Times New Roman"/>
        <w:sz w:val="16"/>
        <w:szCs w:val="16"/>
      </w:rPr>
    </w:pPr>
    <w:r>
      <w:rPr>
        <w:rFonts w:ascii="Times New Roman" w:hAnsi="Times New Roman" w:cs="Times New Roman"/>
        <w:sz w:val="16"/>
        <w:szCs w:val="16"/>
      </w:rPr>
      <w:t>100 copies were printed on recycled paper by the South Dakota</w:t>
    </w:r>
    <w:r>
      <w:rPr>
        <w:rFonts w:ascii="Times New Roman" w:hAnsi="Times New Roman" w:cs="Times New Roman"/>
        <w:sz w:val="16"/>
        <w:szCs w:val="16"/>
      </w:rPr>
      <w:tab/>
    </w:r>
    <w:r>
      <w:rPr>
        <w:rFonts w:ascii="Times New Roman" w:hAnsi="Times New Roman" w:cs="Times New Roman"/>
        <w:sz w:val="16"/>
        <w:szCs w:val="16"/>
      </w:rPr>
      <w:tab/>
    </w:r>
    <w:r w:rsidRPr="00BB0FE1">
      <w:rPr>
        <w:rFonts w:ascii="Times New Roman" w:hAnsi="Times New Roman" w:cs="Times New Roman"/>
        <w:sz w:val="16"/>
      </w:rPr>
      <w:t xml:space="preserve">Insertions into existing statutes are indicated by </w:t>
    </w:r>
    <w:r w:rsidRPr="00BB0FE1">
      <w:rPr>
        <w:rFonts w:ascii="Times New Roman" w:hAnsi="Times New Roman" w:cs="Times New Roman"/>
        <w:sz w:val="16"/>
        <w:u w:val="single"/>
      </w:rPr>
      <w:t>underscores</w:t>
    </w:r>
    <w:r w:rsidR="00A86E5F">
      <w:rPr>
        <w:rFonts w:ascii="Times New Roman" w:hAnsi="Times New Roman" w:cs="Times New Roman"/>
        <w:sz w:val="16"/>
        <w:u w:val="single"/>
      </w:rPr>
      <w:t>.</w:t>
    </w:r>
    <w:r>
      <w:rPr>
        <w:rFonts w:ascii="Times New Roman" w:hAnsi="Times New Roman" w:cs="Times New Roman"/>
        <w:sz w:val="16"/>
        <w:szCs w:val="16"/>
      </w:rPr>
      <w:tab/>
    </w:r>
  </w:p>
  <w:p w14:paraId="752F91BA" w14:textId="627AFFB6" w:rsidR="00BB0FE1" w:rsidRPr="008D7007" w:rsidRDefault="00BB0FE1">
    <w:pPr>
      <w:pStyle w:val="Footer"/>
      <w:rPr>
        <w:rFonts w:ascii="Times New Roman" w:hAnsi="Times New Roman" w:cs="Times New Roman"/>
        <w:sz w:val="16"/>
        <w:szCs w:val="16"/>
      </w:rPr>
    </w:pPr>
    <w:r>
      <w:rPr>
        <w:rFonts w:ascii="Times New Roman" w:hAnsi="Times New Roman" w:cs="Times New Roman"/>
        <w:sz w:val="16"/>
        <w:szCs w:val="16"/>
      </w:rPr>
      <w:t>Legislative Research Council at a cost of $</w:t>
    </w:r>
    <w:proofErr w:type="spellStart"/>
    <w:r>
      <w:rPr>
        <w:rFonts w:ascii="Times New Roman" w:hAnsi="Times New Roman" w:cs="Times New Roman"/>
        <w:sz w:val="16"/>
        <w:szCs w:val="16"/>
      </w:rPr>
      <w:t>x.xx</w:t>
    </w:r>
    <w:proofErr w:type="spellEnd"/>
    <w:r>
      <w:rPr>
        <w:rFonts w:ascii="Times New Roman" w:hAnsi="Times New Roman" w:cs="Times New Roman"/>
        <w:sz w:val="16"/>
        <w:szCs w:val="16"/>
      </w:rPr>
      <w:t xml:space="preserve"> per page</w:t>
    </w:r>
    <w:r w:rsidR="00A86E5F">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rPr>
      <w:tab/>
    </w:r>
    <w:r w:rsidRPr="00BB0FE1">
      <w:rPr>
        <w:rFonts w:ascii="Times New Roman" w:hAnsi="Times New Roman" w:cs="Times New Roman"/>
        <w:sz w:val="16"/>
        <w:szCs w:val="16"/>
      </w:rPr>
      <w:t xml:space="preserve">Deletions from existing statutes are indicated by </w:t>
    </w:r>
    <w:r w:rsidRPr="00440BE1">
      <w:rPr>
        <w:rFonts w:ascii="Times New Roman" w:hAnsi="Times New Roman" w:cs="Times New Roman"/>
        <w:strike/>
        <w:sz w:val="16"/>
        <w:szCs w:val="16"/>
      </w:rPr>
      <w:t>overstrikes</w:t>
    </w:r>
    <w:r w:rsidRPr="00BB0FE1">
      <w:rPr>
        <w:rFonts w:ascii="Times New Roman" w:hAnsi="Times New Roman" w:cs="Times New Roman"/>
        <w:sz w:val="16"/>
        <w:szCs w:val="16"/>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1601B0" w14:textId="77777777" w:rsidR="00BB0FE1" w:rsidRDefault="00BB0FE1" w:rsidP="008D7007">
      <w:r>
        <w:separator/>
      </w:r>
    </w:p>
  </w:footnote>
  <w:footnote w:type="continuationSeparator" w:id="0">
    <w:p w14:paraId="7BF27CF8" w14:textId="77777777" w:rsidR="00BB0FE1" w:rsidRDefault="00BB0FE1" w:rsidP="008D700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1FF2"/>
    <w:multiLevelType w:val="hybridMultilevel"/>
    <w:tmpl w:val="A33A63C0"/>
    <w:lvl w:ilvl="0" w:tplc="A1607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616409"/>
    <w:multiLevelType w:val="hybridMultilevel"/>
    <w:tmpl w:val="027A4DC6"/>
    <w:lvl w:ilvl="0" w:tplc="A1607B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F795EF8"/>
    <w:multiLevelType w:val="hybridMultilevel"/>
    <w:tmpl w:val="51549C08"/>
    <w:lvl w:ilvl="0" w:tplc="A1607B1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1284B2E"/>
    <w:multiLevelType w:val="hybridMultilevel"/>
    <w:tmpl w:val="E46A3952"/>
    <w:lvl w:ilvl="0" w:tplc="A1607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2B5724"/>
    <w:multiLevelType w:val="hybridMultilevel"/>
    <w:tmpl w:val="A3825378"/>
    <w:lvl w:ilvl="0" w:tplc="F55A2EE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A324FE4"/>
    <w:multiLevelType w:val="hybridMultilevel"/>
    <w:tmpl w:val="65CE2C00"/>
    <w:lvl w:ilvl="0" w:tplc="A1607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3DD"/>
    <w:rsid w:val="0016703D"/>
    <w:rsid w:val="0018220A"/>
    <w:rsid w:val="001877DB"/>
    <w:rsid w:val="001B6323"/>
    <w:rsid w:val="00202113"/>
    <w:rsid w:val="00315E1B"/>
    <w:rsid w:val="00355F89"/>
    <w:rsid w:val="003A3C46"/>
    <w:rsid w:val="00440BE1"/>
    <w:rsid w:val="00622DB7"/>
    <w:rsid w:val="00723624"/>
    <w:rsid w:val="00741210"/>
    <w:rsid w:val="0075690A"/>
    <w:rsid w:val="007C7F35"/>
    <w:rsid w:val="008434A2"/>
    <w:rsid w:val="008D7007"/>
    <w:rsid w:val="009A4091"/>
    <w:rsid w:val="009C7112"/>
    <w:rsid w:val="00A204C9"/>
    <w:rsid w:val="00A7205D"/>
    <w:rsid w:val="00A86E5F"/>
    <w:rsid w:val="00B1675B"/>
    <w:rsid w:val="00B173DD"/>
    <w:rsid w:val="00BB0FE1"/>
    <w:rsid w:val="00CB2633"/>
    <w:rsid w:val="00D24768"/>
    <w:rsid w:val="00D25C81"/>
    <w:rsid w:val="00D42CC5"/>
    <w:rsid w:val="00DF5128"/>
    <w:rsid w:val="00E1065E"/>
    <w:rsid w:val="00E301E9"/>
    <w:rsid w:val="00FC7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755D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DD"/>
    <w:pPr>
      <w:ind w:left="720"/>
      <w:contextualSpacing/>
    </w:pPr>
  </w:style>
  <w:style w:type="paragraph" w:styleId="BalloonText">
    <w:name w:val="Balloon Text"/>
    <w:basedOn w:val="Normal"/>
    <w:link w:val="BalloonTextChar"/>
    <w:uiPriority w:val="99"/>
    <w:semiHidden/>
    <w:unhideWhenUsed/>
    <w:rsid w:val="00B173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73DD"/>
    <w:rPr>
      <w:rFonts w:ascii="Lucida Grande" w:hAnsi="Lucida Grande" w:cs="Lucida Grande"/>
      <w:sz w:val="18"/>
      <w:szCs w:val="18"/>
    </w:rPr>
  </w:style>
  <w:style w:type="paragraph" w:styleId="Header">
    <w:name w:val="header"/>
    <w:basedOn w:val="Normal"/>
    <w:link w:val="HeaderChar"/>
    <w:uiPriority w:val="99"/>
    <w:unhideWhenUsed/>
    <w:rsid w:val="008D7007"/>
    <w:pPr>
      <w:tabs>
        <w:tab w:val="center" w:pos="4320"/>
        <w:tab w:val="right" w:pos="8640"/>
      </w:tabs>
    </w:pPr>
  </w:style>
  <w:style w:type="character" w:customStyle="1" w:styleId="HeaderChar">
    <w:name w:val="Header Char"/>
    <w:basedOn w:val="DefaultParagraphFont"/>
    <w:link w:val="Header"/>
    <w:uiPriority w:val="99"/>
    <w:rsid w:val="008D7007"/>
  </w:style>
  <w:style w:type="paragraph" w:styleId="Footer">
    <w:name w:val="footer"/>
    <w:basedOn w:val="Normal"/>
    <w:link w:val="FooterChar"/>
    <w:uiPriority w:val="99"/>
    <w:unhideWhenUsed/>
    <w:rsid w:val="008D7007"/>
    <w:pPr>
      <w:tabs>
        <w:tab w:val="center" w:pos="4320"/>
        <w:tab w:val="right" w:pos="8640"/>
      </w:tabs>
    </w:pPr>
  </w:style>
  <w:style w:type="character" w:customStyle="1" w:styleId="FooterChar">
    <w:name w:val="Footer Char"/>
    <w:basedOn w:val="DefaultParagraphFont"/>
    <w:link w:val="Footer"/>
    <w:uiPriority w:val="99"/>
    <w:rsid w:val="008D700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DD"/>
    <w:pPr>
      <w:ind w:left="720"/>
      <w:contextualSpacing/>
    </w:pPr>
  </w:style>
  <w:style w:type="paragraph" w:styleId="BalloonText">
    <w:name w:val="Balloon Text"/>
    <w:basedOn w:val="Normal"/>
    <w:link w:val="BalloonTextChar"/>
    <w:uiPriority w:val="99"/>
    <w:semiHidden/>
    <w:unhideWhenUsed/>
    <w:rsid w:val="00B173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73DD"/>
    <w:rPr>
      <w:rFonts w:ascii="Lucida Grande" w:hAnsi="Lucida Grande" w:cs="Lucida Grande"/>
      <w:sz w:val="18"/>
      <w:szCs w:val="18"/>
    </w:rPr>
  </w:style>
  <w:style w:type="paragraph" w:styleId="Header">
    <w:name w:val="header"/>
    <w:basedOn w:val="Normal"/>
    <w:link w:val="HeaderChar"/>
    <w:uiPriority w:val="99"/>
    <w:unhideWhenUsed/>
    <w:rsid w:val="008D7007"/>
    <w:pPr>
      <w:tabs>
        <w:tab w:val="center" w:pos="4320"/>
        <w:tab w:val="right" w:pos="8640"/>
      </w:tabs>
    </w:pPr>
  </w:style>
  <w:style w:type="character" w:customStyle="1" w:styleId="HeaderChar">
    <w:name w:val="Header Char"/>
    <w:basedOn w:val="DefaultParagraphFont"/>
    <w:link w:val="Header"/>
    <w:uiPriority w:val="99"/>
    <w:rsid w:val="008D7007"/>
  </w:style>
  <w:style w:type="paragraph" w:styleId="Footer">
    <w:name w:val="footer"/>
    <w:basedOn w:val="Normal"/>
    <w:link w:val="FooterChar"/>
    <w:uiPriority w:val="99"/>
    <w:unhideWhenUsed/>
    <w:rsid w:val="008D7007"/>
    <w:pPr>
      <w:tabs>
        <w:tab w:val="center" w:pos="4320"/>
        <w:tab w:val="right" w:pos="8640"/>
      </w:tabs>
    </w:pPr>
  </w:style>
  <w:style w:type="character" w:customStyle="1" w:styleId="FooterChar">
    <w:name w:val="Footer Char"/>
    <w:basedOn w:val="DefaultParagraphFont"/>
    <w:link w:val="Footer"/>
    <w:uiPriority w:val="99"/>
    <w:rsid w:val="008D7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198113">
      <w:bodyDiv w:val="1"/>
      <w:marLeft w:val="0"/>
      <w:marRight w:val="0"/>
      <w:marTop w:val="0"/>
      <w:marBottom w:val="0"/>
      <w:divBdr>
        <w:top w:val="none" w:sz="0" w:space="0" w:color="auto"/>
        <w:left w:val="none" w:sz="0" w:space="0" w:color="auto"/>
        <w:bottom w:val="none" w:sz="0" w:space="0" w:color="auto"/>
        <w:right w:val="none" w:sz="0" w:space="0" w:color="auto"/>
      </w:divBdr>
    </w:div>
    <w:div w:id="20507594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722</Words>
  <Characters>4117</Characters>
  <Application>Microsoft Macintosh Word</Application>
  <DocSecurity>0</DocSecurity>
  <Lines>34</Lines>
  <Paragraphs>9</Paragraphs>
  <ScaleCrop>false</ScaleCrop>
  <Company>Scattergood Foundation</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4</cp:revision>
  <dcterms:created xsi:type="dcterms:W3CDTF">2018-08-30T15:10:00Z</dcterms:created>
  <dcterms:modified xsi:type="dcterms:W3CDTF">2018-08-30T15:10:00Z</dcterms:modified>
</cp:coreProperties>
</file>