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3C008" w14:textId="207A8C9A" w:rsidR="00202113" w:rsidRDefault="0026707C" w:rsidP="0026707C">
      <w:pPr>
        <w:jc w:val="center"/>
        <w:rPr>
          <w:rFonts w:ascii="Times New Roman" w:hAnsi="Times New Roman" w:cs="Times New Roman"/>
          <w:b/>
          <w:sz w:val="32"/>
          <w:szCs w:val="32"/>
        </w:rPr>
      </w:pPr>
      <w:r w:rsidRPr="0026707C">
        <w:rPr>
          <w:rFonts w:ascii="Times New Roman" w:hAnsi="Times New Roman" w:cs="Times New Roman"/>
          <w:b/>
          <w:sz w:val="32"/>
          <w:szCs w:val="32"/>
        </w:rPr>
        <w:t>2019 – H XXXX</w:t>
      </w:r>
    </w:p>
    <w:p w14:paraId="72285346" w14:textId="1719CAA7" w:rsidR="00971115" w:rsidRDefault="00971115" w:rsidP="00971115">
      <w:pPr>
        <w:pStyle w:val="BodyText"/>
        <w:spacing w:before="9" w:line="228" w:lineRule="auto"/>
        <w:ind w:left="682" w:right="6864"/>
      </w:pPr>
      <w:r>
        <w:t>======== LCXXXX</w:t>
      </w:r>
    </w:p>
    <w:p w14:paraId="1C56E1FA" w14:textId="59D1AB94" w:rsidR="00971115" w:rsidRPr="001B36D2" w:rsidRDefault="00971115" w:rsidP="001B36D2">
      <w:pPr>
        <w:pStyle w:val="BodyText"/>
        <w:spacing w:before="4" w:after="32"/>
        <w:ind w:left="682"/>
      </w:pPr>
      <w:r>
        <w:t>========</w:t>
      </w:r>
    </w:p>
    <w:p w14:paraId="1A3CEFA6" w14:textId="77777777" w:rsidR="007E5424" w:rsidRPr="00A640C0" w:rsidRDefault="007E5424" w:rsidP="00924C1D">
      <w:pPr>
        <w:jc w:val="center"/>
        <w:rPr>
          <w:rFonts w:ascii="Times New Roman" w:hAnsi="Times New Roman" w:cs="Times New Roman"/>
          <w:b/>
          <w:sz w:val="32"/>
          <w:szCs w:val="32"/>
        </w:rPr>
      </w:pPr>
      <w:r w:rsidRPr="00A640C0">
        <w:rPr>
          <w:rFonts w:ascii="Times New Roman" w:hAnsi="Times New Roman" w:cs="Times New Roman"/>
          <w:b/>
          <w:sz w:val="32"/>
          <w:szCs w:val="32"/>
        </w:rPr>
        <w:t>STATE OF RHODE ISLAND</w:t>
      </w:r>
    </w:p>
    <w:p w14:paraId="2EC280C8" w14:textId="77777777" w:rsidR="007E5424" w:rsidRDefault="007E5424" w:rsidP="007E5424">
      <w:pPr>
        <w:jc w:val="center"/>
        <w:rPr>
          <w:rFonts w:ascii="Times New Roman" w:hAnsi="Times New Roman" w:cs="Times New Roman"/>
          <w:b/>
        </w:rPr>
      </w:pPr>
    </w:p>
    <w:p w14:paraId="76D34B73" w14:textId="77777777" w:rsidR="007E5424" w:rsidRDefault="007E5424" w:rsidP="007E5424">
      <w:pPr>
        <w:jc w:val="center"/>
        <w:rPr>
          <w:rFonts w:ascii="Times New Roman" w:hAnsi="Times New Roman" w:cs="Times New Roman"/>
          <w:b/>
        </w:rPr>
      </w:pPr>
      <w:r>
        <w:rPr>
          <w:rFonts w:ascii="Times New Roman" w:hAnsi="Times New Roman" w:cs="Times New Roman"/>
          <w:b/>
        </w:rPr>
        <w:t>IN GENERAL ASSEMBLY</w:t>
      </w:r>
    </w:p>
    <w:p w14:paraId="23026FF8" w14:textId="77777777" w:rsidR="007E5424" w:rsidRDefault="007E5424" w:rsidP="007E5424">
      <w:pPr>
        <w:jc w:val="center"/>
        <w:rPr>
          <w:rFonts w:ascii="Times New Roman" w:hAnsi="Times New Roman" w:cs="Times New Roman"/>
          <w:b/>
        </w:rPr>
      </w:pPr>
    </w:p>
    <w:p w14:paraId="2F8E33DE" w14:textId="77777777" w:rsidR="007E5424" w:rsidRDefault="007E5424" w:rsidP="007E5424">
      <w:pPr>
        <w:jc w:val="center"/>
        <w:rPr>
          <w:rFonts w:ascii="Times New Roman" w:hAnsi="Times New Roman" w:cs="Times New Roman"/>
          <w:b/>
        </w:rPr>
      </w:pPr>
      <w:r>
        <w:rPr>
          <w:rFonts w:ascii="Times New Roman" w:hAnsi="Times New Roman" w:cs="Times New Roman"/>
          <w:b/>
        </w:rPr>
        <w:t>JANUARY SESSION, A.D. 2019</w:t>
      </w:r>
    </w:p>
    <w:p w14:paraId="7D689D04" w14:textId="2F937007" w:rsidR="007E5424" w:rsidRDefault="007E5424" w:rsidP="007E5424">
      <w:pPr>
        <w:jc w:val="center"/>
        <w:rPr>
          <w:rFonts w:ascii="Times New Roman" w:hAnsi="Times New Roman" w:cs="Times New Roman"/>
          <w:b/>
        </w:rPr>
      </w:pPr>
    </w:p>
    <w:p w14:paraId="315CACB2" w14:textId="463D84A0" w:rsidR="007E5424" w:rsidRDefault="00FD1EB8" w:rsidP="007E5424">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F8F19F8" wp14:editId="45CA7B12">
                <wp:simplePos x="0" y="0"/>
                <wp:positionH relativeFrom="column">
                  <wp:posOffset>2171700</wp:posOffset>
                </wp:positionH>
                <wp:positionV relativeFrom="paragraph">
                  <wp:posOffset>30480</wp:posOffset>
                </wp:positionV>
                <wp:extent cx="1028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2.4pt" to="252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" strokecolor="black [3213]">
                <v:shadow on="t" opacity="24903f" mv:blur="40000f" origin=",.5" offset="0,20000emu"/>
              </v:line>
            </w:pict>
          </mc:Fallback>
        </mc:AlternateContent>
      </w:r>
    </w:p>
    <w:p w14:paraId="4C88B6C1" w14:textId="77777777" w:rsidR="00FD1EB8" w:rsidRDefault="00FD1EB8" w:rsidP="007E5424">
      <w:pPr>
        <w:jc w:val="center"/>
        <w:rPr>
          <w:rFonts w:ascii="Times New Roman" w:hAnsi="Times New Roman" w:cs="Times New Roman"/>
          <w:b/>
        </w:rPr>
      </w:pPr>
    </w:p>
    <w:p w14:paraId="4B5A0773" w14:textId="1EE3675A" w:rsidR="007E5424" w:rsidRDefault="00FD1EB8" w:rsidP="00FD1EB8">
      <w:pPr>
        <w:pStyle w:val="BodyText"/>
        <w:tabs>
          <w:tab w:val="left" w:pos="1181"/>
        </w:tabs>
        <w:ind w:left="523"/>
      </w:pPr>
      <w:r>
        <w:tab/>
      </w:r>
      <w:r>
        <w:tab/>
      </w:r>
      <w:r>
        <w:tab/>
      </w:r>
      <w:r>
        <w:tab/>
      </w:r>
      <w:r>
        <w:tab/>
      </w:r>
      <w:r w:rsidR="007E5424">
        <w:t>A</w:t>
      </w:r>
      <w:r w:rsidR="00A640C0">
        <w:t>N</w:t>
      </w:r>
      <w:r w:rsidR="00A640C0">
        <w:tab/>
        <w:t>A</w:t>
      </w:r>
      <w:r w:rsidR="007E5424">
        <w:t>CT</w:t>
      </w:r>
    </w:p>
    <w:p w14:paraId="57DC9800" w14:textId="77777777" w:rsidR="007E5424" w:rsidRDefault="007E5424" w:rsidP="007E5424">
      <w:pPr>
        <w:pStyle w:val="BodyText"/>
        <w:jc w:val="center"/>
        <w:rPr>
          <w:sz w:val="21"/>
        </w:rPr>
      </w:pPr>
    </w:p>
    <w:p w14:paraId="44C00DF1" w14:textId="2D73D158" w:rsidR="007E5424" w:rsidRDefault="007E5424" w:rsidP="007E5424">
      <w:pPr>
        <w:pStyle w:val="BodyText"/>
        <w:spacing w:before="0" w:line="242" w:lineRule="auto"/>
        <w:ind w:left="552"/>
        <w:jc w:val="center"/>
      </w:pPr>
      <w:r>
        <w:t xml:space="preserve">RELATING TO INSURANCE -- INSURANCE COVERAGE FOR MENTAL HEALTH AND SUBSTANCE </w:t>
      </w:r>
      <w:r w:rsidR="00D14619">
        <w:t>USE</w:t>
      </w:r>
      <w:r>
        <w:t xml:space="preserve"> DISORDERS</w:t>
      </w:r>
    </w:p>
    <w:p w14:paraId="16E3BD81" w14:textId="77777777" w:rsidR="007E5424" w:rsidRDefault="007E5424" w:rsidP="007E5424">
      <w:pPr>
        <w:jc w:val="center"/>
        <w:rPr>
          <w:rFonts w:ascii="Times New Roman" w:hAnsi="Times New Roman" w:cs="Times New Roman"/>
          <w:b/>
        </w:rPr>
      </w:pPr>
    </w:p>
    <w:p w14:paraId="39E9C75E" w14:textId="77777777" w:rsidR="007E5424" w:rsidRDefault="007E5424" w:rsidP="007E5424">
      <w:pPr>
        <w:jc w:val="center"/>
        <w:rPr>
          <w:rFonts w:ascii="Times New Roman" w:hAnsi="Times New Roman" w:cs="Times New Roman"/>
          <w:b/>
        </w:rPr>
      </w:pPr>
    </w:p>
    <w:p w14:paraId="58924241" w14:textId="77777777" w:rsid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Introduced By</w:t>
      </w:r>
      <w:r>
        <w:rPr>
          <w:rFonts w:ascii="Times New Roman" w:hAnsi="Times New Roman" w:cs="Times New Roman"/>
          <w:sz w:val="22"/>
          <w:szCs w:val="22"/>
        </w:rPr>
        <w:t>: Representatives ______, ______, ______, _______, ________</w:t>
      </w:r>
    </w:p>
    <w:p w14:paraId="7E04A109" w14:textId="77777777" w:rsidR="002D69B7" w:rsidRDefault="002D69B7" w:rsidP="006735E8">
      <w:pPr>
        <w:ind w:left="1440"/>
        <w:rPr>
          <w:rFonts w:ascii="Times New Roman" w:hAnsi="Times New Roman" w:cs="Times New Roman"/>
          <w:sz w:val="22"/>
          <w:szCs w:val="22"/>
        </w:rPr>
      </w:pPr>
    </w:p>
    <w:p w14:paraId="12A2C5EA" w14:textId="77777777" w:rsidR="002D69B7"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Date Introduced</w:t>
      </w:r>
      <w:r>
        <w:rPr>
          <w:rFonts w:ascii="Times New Roman" w:hAnsi="Times New Roman" w:cs="Times New Roman"/>
          <w:sz w:val="22"/>
          <w:szCs w:val="22"/>
        </w:rPr>
        <w:t>: January XX, 2019</w:t>
      </w:r>
    </w:p>
    <w:p w14:paraId="098F6E5D" w14:textId="77777777" w:rsidR="002D69B7" w:rsidRDefault="002D69B7" w:rsidP="006735E8">
      <w:pPr>
        <w:ind w:left="1440"/>
        <w:rPr>
          <w:rFonts w:ascii="Times New Roman" w:hAnsi="Times New Roman" w:cs="Times New Roman"/>
          <w:sz w:val="22"/>
          <w:szCs w:val="22"/>
        </w:rPr>
      </w:pPr>
    </w:p>
    <w:p w14:paraId="5E899CC8" w14:textId="77777777" w:rsidR="002D69B7" w:rsidRP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Referred to</w:t>
      </w:r>
      <w:r>
        <w:rPr>
          <w:rFonts w:ascii="Times New Roman" w:hAnsi="Times New Roman" w:cs="Times New Roman"/>
          <w:sz w:val="22"/>
          <w:szCs w:val="22"/>
        </w:rPr>
        <w:t>: ______________</w:t>
      </w:r>
    </w:p>
    <w:p w14:paraId="60508AEF" w14:textId="77777777" w:rsidR="007E5424" w:rsidRDefault="007E5424" w:rsidP="007E5424">
      <w:pPr>
        <w:rPr>
          <w:rFonts w:ascii="Times New Roman" w:hAnsi="Times New Roman" w:cs="Times New Roman"/>
          <w:sz w:val="22"/>
          <w:szCs w:val="22"/>
        </w:rPr>
      </w:pPr>
    </w:p>
    <w:p w14:paraId="488449F3" w14:textId="77777777" w:rsidR="006735E8" w:rsidRDefault="006735E8" w:rsidP="007E5424">
      <w:pPr>
        <w:rPr>
          <w:rFonts w:ascii="Times New Roman" w:hAnsi="Times New Roman" w:cs="Times New Roman"/>
          <w:sz w:val="22"/>
          <w:szCs w:val="22"/>
        </w:rPr>
      </w:pPr>
    </w:p>
    <w:p w14:paraId="1615CCF1" w14:textId="1DA79388" w:rsidR="006735E8" w:rsidRDefault="006735E8" w:rsidP="007E5424">
      <w:pPr>
        <w:rPr>
          <w:rFonts w:ascii="Times New Roman" w:hAnsi="Times New Roman" w:cs="Times New Roman"/>
          <w:sz w:val="22"/>
          <w:szCs w:val="22"/>
        </w:rPr>
      </w:pPr>
      <w:r>
        <w:rPr>
          <w:rFonts w:ascii="Times New Roman" w:hAnsi="Times New Roman" w:cs="Times New Roman"/>
          <w:sz w:val="22"/>
          <w:szCs w:val="22"/>
        </w:rPr>
        <w:t>It is enacted by the General Assembly as follows:</w:t>
      </w:r>
    </w:p>
    <w:p w14:paraId="40D37A02" w14:textId="77777777" w:rsidR="006735E8" w:rsidRDefault="006735E8" w:rsidP="007E5424">
      <w:pPr>
        <w:rPr>
          <w:rFonts w:ascii="Times New Roman" w:hAnsi="Times New Roman" w:cs="Times New Roman"/>
          <w:sz w:val="22"/>
          <w:szCs w:val="22"/>
        </w:rPr>
      </w:pPr>
    </w:p>
    <w:p w14:paraId="38B2C3FB" w14:textId="035CC4D4" w:rsidR="006735E8" w:rsidRDefault="006735E8" w:rsidP="006735E8">
      <w:pPr>
        <w:rPr>
          <w:rFonts w:ascii="Times New Roman" w:eastAsia="Times New Roman" w:hAnsi="Times New Roman" w:cs="Times New Roman"/>
          <w:sz w:val="22"/>
          <w:szCs w:val="22"/>
        </w:rPr>
      </w:pPr>
      <w:r>
        <w:rPr>
          <w:rFonts w:ascii="Times New Roman" w:hAnsi="Times New Roman" w:cs="Times New Roman"/>
          <w:sz w:val="22"/>
          <w:szCs w:val="22"/>
        </w:rPr>
        <w:tab/>
        <w:t xml:space="preserve">SECTION 1. </w:t>
      </w:r>
      <w:r>
        <w:rPr>
          <w:rFonts w:ascii="Times New Roman" w:eastAsia="Times New Roman" w:hAnsi="Times New Roman" w:cs="Times New Roman"/>
          <w:sz w:val="22"/>
          <w:szCs w:val="22"/>
        </w:rPr>
        <w:t>Section</w:t>
      </w:r>
      <w:r w:rsidRPr="006735E8">
        <w:rPr>
          <w:rFonts w:ascii="Times New Roman" w:eastAsia="Times New Roman" w:hAnsi="Times New Roman" w:cs="Times New Roman"/>
          <w:sz w:val="22"/>
          <w:szCs w:val="22"/>
        </w:rPr>
        <w:t xml:space="preserve"> 27-38.2-1 of the General Laws in Chapter 27-38.2 29 entitled "Insurance Coverage for Mental Illness and Substance Abuse" </w:t>
      </w:r>
      <w:r>
        <w:rPr>
          <w:rFonts w:ascii="Times New Roman" w:eastAsia="Times New Roman" w:hAnsi="Times New Roman" w:cs="Times New Roman"/>
          <w:sz w:val="22"/>
          <w:szCs w:val="22"/>
        </w:rPr>
        <w:t>is hereby amended to r</w:t>
      </w:r>
      <w:r w:rsidRPr="006735E8">
        <w:rPr>
          <w:rFonts w:ascii="Times New Roman" w:eastAsia="Times New Roman" w:hAnsi="Times New Roman" w:cs="Times New Roman"/>
          <w:sz w:val="22"/>
          <w:szCs w:val="22"/>
        </w:rPr>
        <w:t>ead as follows:</w:t>
      </w:r>
    </w:p>
    <w:p w14:paraId="4ABCB449" w14:textId="487FF1CC" w:rsidR="00714363" w:rsidRDefault="00714363" w:rsidP="00714363">
      <w:pPr>
        <w:rPr>
          <w:rFonts w:ascii="Times New Roman" w:eastAsia="Times New Roman" w:hAnsi="Times New Roman" w:cs="Times New Roman"/>
          <w:b/>
          <w:sz w:val="22"/>
          <w:szCs w:val="22"/>
        </w:rPr>
      </w:pPr>
      <w:r>
        <w:rPr>
          <w:rFonts w:ascii="Times New Roman" w:eastAsia="Times New Roman" w:hAnsi="Times New Roman" w:cs="Times New Roman"/>
          <w:sz w:val="22"/>
          <w:szCs w:val="22"/>
        </w:rPr>
        <w:tab/>
      </w:r>
      <w:r w:rsidRPr="00714363">
        <w:rPr>
          <w:rFonts w:ascii="Times New Roman" w:eastAsia="Times New Roman" w:hAnsi="Times New Roman" w:cs="Times New Roman"/>
          <w:b/>
          <w:sz w:val="22"/>
          <w:szCs w:val="22"/>
        </w:rPr>
        <w:t>27-38.2-1. Coverage for treatment of mental health</w:t>
      </w:r>
      <w:r>
        <w:rPr>
          <w:rFonts w:ascii="Times New Roman" w:eastAsia="Times New Roman" w:hAnsi="Times New Roman" w:cs="Times New Roman"/>
          <w:b/>
          <w:sz w:val="22"/>
          <w:szCs w:val="22"/>
        </w:rPr>
        <w:t xml:space="preserve"> and substance use disorders.</w:t>
      </w:r>
      <w:r w:rsidRPr="00714363">
        <w:rPr>
          <w:rFonts w:ascii="Times New Roman" w:eastAsia="Times New Roman" w:hAnsi="Times New Roman" w:cs="Times New Roman"/>
          <w:b/>
          <w:sz w:val="22"/>
          <w:szCs w:val="22"/>
        </w:rPr>
        <w:t xml:space="preserve"> </w:t>
      </w:r>
      <w:proofErr w:type="gramStart"/>
      <w:r w:rsidRPr="00714363">
        <w:rPr>
          <w:rFonts w:ascii="Times New Roman" w:eastAsia="Times New Roman" w:hAnsi="Times New Roman" w:cs="Times New Roman"/>
          <w:b/>
          <w:sz w:val="22"/>
          <w:szCs w:val="22"/>
        </w:rPr>
        <w:t>[Effective April 1, 2018.].</w:t>
      </w:r>
      <w:proofErr w:type="gramEnd"/>
    </w:p>
    <w:p w14:paraId="783ADF04" w14:textId="3648257C" w:rsidR="00714363" w:rsidRPr="00714363" w:rsidRDefault="00714363" w:rsidP="00714363">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(a)</w:t>
      </w:r>
      <w:r w:rsidRPr="00714363">
        <w:rPr>
          <w:rFonts w:ascii="Times New Roman" w:eastAsia="Times New Roman" w:hAnsi="Times New Roman" w:cs="Times New Roman"/>
          <w:sz w:val="22"/>
          <w:szCs w:val="22"/>
        </w:rPr>
        <w:t xml:space="preserve"> A group health plan and an individual or group health insurance plan shall provide coverage for the treatment of mental health and substance-use disorders under the same terms and conditions as that coverage is provided for other illnesses and diseases.</w:t>
      </w:r>
    </w:p>
    <w:p w14:paraId="058A9B29" w14:textId="77777777" w:rsidR="00714363" w:rsidRPr="00714363" w:rsidRDefault="00714363" w:rsidP="00714363">
      <w:pPr>
        <w:rPr>
          <w:rFonts w:ascii="Times New Roman" w:eastAsia="Times New Roman" w:hAnsi="Times New Roman" w:cs="Times New Roman"/>
          <w:sz w:val="22"/>
          <w:szCs w:val="22"/>
        </w:rPr>
      </w:pPr>
    </w:p>
    <w:p w14:paraId="316F2D5E"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(b) Coverage for the treatment of mental health and substance-use disorders shall not impose any annual or lifetime dollar limitation.</w:t>
      </w:r>
    </w:p>
    <w:p w14:paraId="112C2ED7" w14:textId="77777777" w:rsidR="00714363" w:rsidRPr="00714363" w:rsidRDefault="00714363" w:rsidP="00714363">
      <w:pPr>
        <w:rPr>
          <w:rFonts w:ascii="Times New Roman" w:eastAsia="Times New Roman" w:hAnsi="Times New Roman" w:cs="Times New Roman"/>
          <w:sz w:val="22"/>
          <w:szCs w:val="22"/>
        </w:rPr>
      </w:pPr>
    </w:p>
    <w:p w14:paraId="670DB0B7"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(c) Financial requirements and quantitative treatment limitations on coverage for the treatment of mental health and substance-use disorders shall be no more restrictive than the predominant financial requirements applied to substantially all coverage for medical conditions in each treatment classification.</w:t>
      </w:r>
    </w:p>
    <w:p w14:paraId="134148AE" w14:textId="77777777" w:rsidR="00714363" w:rsidRPr="00714363" w:rsidRDefault="00714363" w:rsidP="00714363">
      <w:pPr>
        <w:rPr>
          <w:rFonts w:ascii="Times New Roman" w:eastAsia="Times New Roman" w:hAnsi="Times New Roman" w:cs="Times New Roman"/>
          <w:sz w:val="22"/>
          <w:szCs w:val="22"/>
        </w:rPr>
      </w:pPr>
    </w:p>
    <w:p w14:paraId="4A8DF9C7"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 xml:space="preserve">(d) Coverage shall not impose non-quantitative treatment limitations for the treatment of mental health and substance-use disorders unless the processes, strategies, evidentiary standards, or other factors used in applying the non-quantitative treatment limitation, as written and in operation, are comparable to, and are applied no more stringently than, the processes, strategies, </w:t>
      </w:r>
      <w:r w:rsidRPr="00714363">
        <w:rPr>
          <w:rFonts w:ascii="Times New Roman" w:eastAsia="Times New Roman" w:hAnsi="Times New Roman" w:cs="Times New Roman"/>
          <w:sz w:val="22"/>
          <w:szCs w:val="22"/>
        </w:rPr>
        <w:lastRenderedPageBreak/>
        <w:t>evidentiary standards, or other factors used in applying the limitation with respect to medical/surgical benefits in the classification.</w:t>
      </w:r>
    </w:p>
    <w:p w14:paraId="43B41478" w14:textId="77777777" w:rsidR="00714363" w:rsidRPr="00714363" w:rsidRDefault="00714363" w:rsidP="00714363">
      <w:pPr>
        <w:rPr>
          <w:rFonts w:ascii="Times New Roman" w:eastAsia="Times New Roman" w:hAnsi="Times New Roman" w:cs="Times New Roman"/>
          <w:sz w:val="22"/>
          <w:szCs w:val="22"/>
        </w:rPr>
      </w:pPr>
    </w:p>
    <w:p w14:paraId="6E821CE1"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(e) The following classifications shall be used to apply the coverage requirements of this chapter: (1) Inpatient, in-network; (2) Inpatient, out-of-network; (3) Outpatient, in-network; (4) Outpatient, out-of-network; (5) Emergency care; and (6) Prescription drugs.</w:t>
      </w:r>
    </w:p>
    <w:p w14:paraId="109AC30D" w14:textId="77777777" w:rsidR="00714363" w:rsidRPr="00714363" w:rsidRDefault="00714363" w:rsidP="00714363">
      <w:pPr>
        <w:rPr>
          <w:rFonts w:ascii="Times New Roman" w:eastAsia="Times New Roman" w:hAnsi="Times New Roman" w:cs="Times New Roman"/>
          <w:sz w:val="22"/>
          <w:szCs w:val="22"/>
        </w:rPr>
      </w:pPr>
    </w:p>
    <w:p w14:paraId="53CDCC59" w14:textId="64EDD6C9" w:rsidR="00794440" w:rsidRPr="003240F8" w:rsidRDefault="00714363" w:rsidP="003240F8">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(f) Medication-assisted treatment or medication-assisted maintenance services of substance-use disorders, opioid overdoses, and chronic addiction, including methadone, buprenorphine, naltrexone, or other clinically appropriate medications, is included within the appropriate classification b</w:t>
      </w:r>
      <w:r w:rsidR="00D42131">
        <w:rPr>
          <w:rFonts w:ascii="Times New Roman" w:eastAsia="Times New Roman" w:hAnsi="Times New Roman" w:cs="Times New Roman"/>
          <w:sz w:val="22"/>
          <w:szCs w:val="22"/>
        </w:rPr>
        <w:t>ased on the site of the service</w:t>
      </w:r>
      <w:r w:rsidR="003240F8">
        <w:rPr>
          <w:rFonts w:ascii="Times New Roman" w:eastAsia="Times New Roman" w:hAnsi="Times New Roman" w:cs="Times New Roman"/>
          <w:sz w:val="22"/>
          <w:szCs w:val="22"/>
        </w:rPr>
        <w:t>.</w:t>
      </w:r>
    </w:p>
    <w:p w14:paraId="64C9DC18" w14:textId="77777777" w:rsidR="00714363" w:rsidRPr="00714363" w:rsidRDefault="00714363" w:rsidP="00714363">
      <w:pPr>
        <w:rPr>
          <w:rFonts w:ascii="Times New Roman" w:eastAsia="Times New Roman" w:hAnsi="Times New Roman" w:cs="Times New Roman"/>
          <w:sz w:val="22"/>
          <w:szCs w:val="22"/>
        </w:rPr>
      </w:pPr>
    </w:p>
    <w:p w14:paraId="2F0D6E4B"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 xml:space="preserve">(g) </w:t>
      </w:r>
      <w:proofErr w:type="spellStart"/>
      <w:r w:rsidRPr="00714363">
        <w:rPr>
          <w:rFonts w:ascii="Times New Roman" w:eastAsia="Times New Roman" w:hAnsi="Times New Roman" w:cs="Times New Roman"/>
          <w:sz w:val="22"/>
          <w:szCs w:val="22"/>
        </w:rPr>
        <w:t>Payors</w:t>
      </w:r>
      <w:proofErr w:type="spellEnd"/>
      <w:r w:rsidRPr="00714363">
        <w:rPr>
          <w:rFonts w:ascii="Times New Roman" w:eastAsia="Times New Roman" w:hAnsi="Times New Roman" w:cs="Times New Roman"/>
          <w:sz w:val="22"/>
          <w:szCs w:val="22"/>
        </w:rPr>
        <w:t xml:space="preserve"> shall rely upon the criteria of the American Society of Addiction Medicine when developing coverage for levels of care for substance-use disorder treatment.</w:t>
      </w:r>
    </w:p>
    <w:p w14:paraId="314D0A77" w14:textId="77777777" w:rsidR="00714363" w:rsidRPr="00714363" w:rsidRDefault="00714363" w:rsidP="00714363">
      <w:pPr>
        <w:rPr>
          <w:rFonts w:ascii="Times New Roman" w:eastAsia="Times New Roman" w:hAnsi="Times New Roman" w:cs="Times New Roman"/>
          <w:sz w:val="22"/>
          <w:szCs w:val="22"/>
        </w:rPr>
      </w:pPr>
    </w:p>
    <w:p w14:paraId="6F6BF8A5" w14:textId="73973B30" w:rsid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(h) Patients with substance-use disorders shall have access to evidence-based, non-opioid treatment for pain, therefore coverage shall apply to medically necessary chiropractic care and osteopathic manipulative treatment performed by an individual licensed under § 5-37-2.</w:t>
      </w:r>
    </w:p>
    <w:p w14:paraId="5C2B8AB7" w14:textId="77777777" w:rsidR="00794440" w:rsidRDefault="00794440" w:rsidP="00714363">
      <w:pPr>
        <w:ind w:firstLine="720"/>
        <w:rPr>
          <w:rFonts w:ascii="Times New Roman" w:eastAsia="Times New Roman" w:hAnsi="Times New Roman" w:cs="Times New Roman"/>
          <w:sz w:val="22"/>
          <w:szCs w:val="22"/>
        </w:rPr>
      </w:pPr>
    </w:p>
    <w:p w14:paraId="08D2E86E" w14:textId="5BBC19A9" w:rsidR="00714363" w:rsidRDefault="00714363"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w:t>
      </w:r>
      <w:proofErr w:type="spellStart"/>
      <w:r>
        <w:rPr>
          <w:rFonts w:ascii="Times New Roman" w:eastAsia="Times New Roman" w:hAnsi="Times New Roman" w:cs="Times New Roman"/>
          <w:color w:val="0000FF"/>
          <w:sz w:val="22"/>
          <w:szCs w:val="22"/>
          <w:u w:val="single"/>
        </w:rPr>
        <w:t>i</w:t>
      </w:r>
      <w:proofErr w:type="spellEnd"/>
      <w:r>
        <w:rPr>
          <w:rFonts w:ascii="Times New Roman" w:eastAsia="Times New Roman" w:hAnsi="Times New Roman" w:cs="Times New Roman"/>
          <w:color w:val="0000FF"/>
          <w:sz w:val="22"/>
          <w:szCs w:val="22"/>
          <w:u w:val="single"/>
        </w:rPr>
        <w:t xml:space="preserve">) </w:t>
      </w:r>
      <w:r w:rsidR="00B72969">
        <w:rPr>
          <w:rFonts w:ascii="Times New Roman" w:eastAsia="Times New Roman" w:hAnsi="Times New Roman" w:cs="Times New Roman"/>
          <w:color w:val="0000FF"/>
          <w:sz w:val="22"/>
          <w:szCs w:val="22"/>
          <w:u w:val="single"/>
        </w:rPr>
        <w:t>Each insurer</w:t>
      </w:r>
      <w:r>
        <w:rPr>
          <w:rFonts w:ascii="Times New Roman" w:eastAsia="Times New Roman" w:hAnsi="Times New Roman" w:cs="Times New Roman"/>
          <w:color w:val="0000FF"/>
          <w:sz w:val="22"/>
          <w:szCs w:val="22"/>
          <w:u w:val="single"/>
        </w:rPr>
        <w:t xml:space="preserve"> that issue</w:t>
      </w:r>
      <w:r w:rsidR="00B72969">
        <w:rPr>
          <w:rFonts w:ascii="Times New Roman" w:eastAsia="Times New Roman" w:hAnsi="Times New Roman" w:cs="Times New Roman"/>
          <w:color w:val="0000FF"/>
          <w:sz w:val="22"/>
          <w:szCs w:val="22"/>
          <w:u w:val="single"/>
        </w:rPr>
        <w:t>s</w:t>
      </w:r>
      <w:r>
        <w:rPr>
          <w:rFonts w:ascii="Times New Roman" w:eastAsia="Times New Roman" w:hAnsi="Times New Roman" w:cs="Times New Roman"/>
          <w:color w:val="0000FF"/>
          <w:sz w:val="22"/>
          <w:szCs w:val="22"/>
          <w:u w:val="single"/>
        </w:rPr>
        <w:t xml:space="preserve"> any individual and group health insurance plan shall </w:t>
      </w:r>
      <w:r w:rsidRPr="00714363">
        <w:rPr>
          <w:rFonts w:ascii="Times New Roman" w:eastAsia="Times New Roman" w:hAnsi="Times New Roman" w:cs="Times New Roman"/>
          <w:color w:val="0000FF"/>
          <w:sz w:val="22"/>
          <w:szCs w:val="22"/>
          <w:u w:val="single"/>
        </w:rPr>
        <w:t xml:space="preserve">submit an annual report to the </w:t>
      </w:r>
      <w:r w:rsidR="00B72969">
        <w:rPr>
          <w:rFonts w:ascii="Times New Roman" w:eastAsia="Times New Roman" w:hAnsi="Times New Roman" w:cs="Times New Roman"/>
          <w:color w:val="0000FF"/>
          <w:sz w:val="22"/>
          <w:szCs w:val="22"/>
          <w:u w:val="single"/>
        </w:rPr>
        <w:t>health insurance commissioner</w:t>
      </w:r>
      <w:r w:rsidRPr="00714363">
        <w:rPr>
          <w:rFonts w:ascii="Times New Roman" w:eastAsia="Times New Roman" w:hAnsi="Times New Roman" w:cs="Times New Roman"/>
          <w:color w:val="0000FF"/>
          <w:sz w:val="22"/>
          <w:szCs w:val="22"/>
          <w:u w:val="single"/>
        </w:rPr>
        <w:t xml:space="preserve"> on or before </w:t>
      </w:r>
      <w:r w:rsidR="00B72969">
        <w:rPr>
          <w:rFonts w:ascii="Times New Roman" w:eastAsia="Times New Roman" w:hAnsi="Times New Roman" w:cs="Times New Roman"/>
          <w:color w:val="0000FF"/>
          <w:sz w:val="22"/>
          <w:szCs w:val="22"/>
          <w:u w:val="single"/>
        </w:rPr>
        <w:t>April 1</w:t>
      </w:r>
      <w:r w:rsidR="00B72969" w:rsidRPr="00B72969">
        <w:rPr>
          <w:rFonts w:ascii="Times New Roman" w:eastAsia="Times New Roman" w:hAnsi="Times New Roman" w:cs="Times New Roman"/>
          <w:color w:val="0000FF"/>
          <w:sz w:val="22"/>
          <w:szCs w:val="22"/>
          <w:u w:val="single"/>
          <w:vertAlign w:val="superscript"/>
        </w:rPr>
        <w:t>st</w:t>
      </w:r>
      <w:r w:rsidR="00B72969">
        <w:rPr>
          <w:rFonts w:ascii="Times New Roman" w:eastAsia="Times New Roman" w:hAnsi="Times New Roman" w:cs="Times New Roman"/>
          <w:color w:val="0000FF"/>
          <w:sz w:val="22"/>
          <w:szCs w:val="22"/>
          <w:u w:val="single"/>
        </w:rPr>
        <w:t>,</w:t>
      </w:r>
      <w:r w:rsidRPr="00714363">
        <w:rPr>
          <w:rFonts w:ascii="Times New Roman" w:eastAsia="Times New Roman" w:hAnsi="Times New Roman" w:cs="Times New Roman"/>
          <w:color w:val="0000FF"/>
          <w:sz w:val="22"/>
          <w:szCs w:val="22"/>
          <w:u w:val="single"/>
        </w:rPr>
        <w:t xml:space="preserve"> that contains the following information:</w:t>
      </w:r>
    </w:p>
    <w:p w14:paraId="0D757E5A" w14:textId="77777777" w:rsidR="00794440" w:rsidRDefault="00794440" w:rsidP="00714363">
      <w:pPr>
        <w:ind w:firstLine="720"/>
        <w:rPr>
          <w:rFonts w:ascii="Times New Roman" w:eastAsia="Times New Roman" w:hAnsi="Times New Roman" w:cs="Times New Roman"/>
          <w:color w:val="0000FF"/>
          <w:sz w:val="22"/>
          <w:szCs w:val="22"/>
          <w:u w:val="single"/>
        </w:rPr>
      </w:pPr>
    </w:p>
    <w:p w14:paraId="25DF8BB3" w14:textId="77777777"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(1) </w:t>
      </w:r>
      <w:r w:rsidRPr="00B72969">
        <w:rPr>
          <w:rFonts w:ascii="Times New Roman" w:eastAsia="Times New Roman" w:hAnsi="Times New Roman" w:cs="Times New Roman"/>
          <w:color w:val="0000FF"/>
          <w:sz w:val="22"/>
          <w:szCs w:val="22"/>
          <w:u w:val="single"/>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6F7CFD70"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0BFF067B" w14:textId="41F27CBD"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(2) </w:t>
      </w:r>
      <w:r w:rsidRPr="00B72969">
        <w:rPr>
          <w:rFonts w:ascii="Times New Roman" w:eastAsia="Times New Roman" w:hAnsi="Times New Roman" w:cs="Times New Roman"/>
          <w:color w:val="0000FF"/>
          <w:sz w:val="22"/>
          <w:szCs w:val="22"/>
          <w:u w:val="single"/>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29139B1D"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51A855DA" w14:textId="41DA3823"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(3) </w:t>
      </w:r>
      <w:r w:rsidRPr="00B72969">
        <w:rPr>
          <w:rFonts w:ascii="Times New Roman" w:eastAsia="Times New Roman" w:hAnsi="Times New Roman" w:cs="Times New Roman"/>
          <w:color w:val="0000FF"/>
          <w:sz w:val="22"/>
          <w:szCs w:val="22"/>
          <w:u w:val="single"/>
        </w:rPr>
        <w:t xml:space="preserve">The results of an analysis that demonstrates that for the medical necessity criteria described in </w:t>
      </w:r>
      <w:r>
        <w:rPr>
          <w:rFonts w:ascii="Times New Roman" w:eastAsia="Times New Roman" w:hAnsi="Times New Roman" w:cs="Times New Roman"/>
          <w:color w:val="0000FF"/>
          <w:sz w:val="22"/>
          <w:szCs w:val="22"/>
          <w:u w:val="single"/>
        </w:rPr>
        <w:t>paragraph (1)</w:t>
      </w:r>
      <w:r w:rsidRPr="00B72969">
        <w:rPr>
          <w:rFonts w:ascii="Times New Roman" w:eastAsia="Times New Roman" w:hAnsi="Times New Roman" w:cs="Times New Roman"/>
          <w:color w:val="0000FF"/>
          <w:sz w:val="22"/>
          <w:szCs w:val="22"/>
          <w:u w:val="single"/>
        </w:rPr>
        <w:t xml:space="preserve"> and for each NQTL identified in </w:t>
      </w:r>
      <w:r>
        <w:rPr>
          <w:rFonts w:ascii="Times New Roman" w:eastAsia="Times New Roman" w:hAnsi="Times New Roman" w:cs="Times New Roman"/>
          <w:color w:val="0000FF"/>
          <w:sz w:val="22"/>
          <w:szCs w:val="22"/>
          <w:u w:val="single"/>
        </w:rPr>
        <w:t>paragraph (2),</w:t>
      </w:r>
      <w:r w:rsidRPr="00B72969">
        <w:rPr>
          <w:rFonts w:ascii="Times New Roman" w:eastAsia="Times New Roman" w:hAnsi="Times New Roman" w:cs="Times New Roman"/>
          <w:color w:val="0000FF"/>
          <w:sz w:val="22"/>
          <w:szCs w:val="22"/>
          <w:u w:val="single"/>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03270E3" w14:textId="77777777" w:rsidR="00794440" w:rsidRDefault="00794440" w:rsidP="00B72969">
      <w:pPr>
        <w:ind w:firstLine="720"/>
        <w:rPr>
          <w:rFonts w:ascii="Times New Roman" w:eastAsia="Times New Roman" w:hAnsi="Times New Roman" w:cs="Times New Roman"/>
          <w:color w:val="0000FF"/>
          <w:sz w:val="22"/>
          <w:szCs w:val="22"/>
          <w:u w:val="single"/>
        </w:rPr>
      </w:pPr>
    </w:p>
    <w:p w14:paraId="4CD73D04" w14:textId="06ED3B85"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w:t>
      </w:r>
      <w:proofErr w:type="spellStart"/>
      <w:r>
        <w:rPr>
          <w:rFonts w:ascii="Times New Roman" w:eastAsia="Times New Roman" w:hAnsi="Times New Roman" w:cs="Times New Roman"/>
          <w:color w:val="0000FF"/>
          <w:sz w:val="22"/>
          <w:szCs w:val="22"/>
          <w:u w:val="single"/>
        </w:rPr>
        <w:t>i</w:t>
      </w:r>
      <w:proofErr w:type="spellEnd"/>
      <w:r>
        <w:rPr>
          <w:rFonts w:ascii="Times New Roman" w:eastAsia="Times New Roman" w:hAnsi="Times New Roman" w:cs="Times New Roman"/>
          <w:color w:val="0000FF"/>
          <w:sz w:val="22"/>
          <w:szCs w:val="22"/>
          <w:u w:val="single"/>
        </w:rPr>
        <w:t xml:space="preserve">) </w:t>
      </w:r>
      <w:r w:rsidRPr="00B72969">
        <w:rPr>
          <w:rFonts w:ascii="Times New Roman" w:eastAsia="Times New Roman" w:hAnsi="Times New Roman" w:cs="Times New Roman"/>
          <w:color w:val="0000FF"/>
          <w:sz w:val="22"/>
          <w:szCs w:val="22"/>
          <w:u w:val="single"/>
        </w:rPr>
        <w:t>Identify the factors used to determine that an NQTL will apply to a benefit, including factors that were considered but rejected</w:t>
      </w:r>
      <w:proofErr w:type="gramStart"/>
      <w:r w:rsidR="002A7F4B">
        <w:rPr>
          <w:rFonts w:ascii="Times New Roman" w:eastAsia="Times New Roman" w:hAnsi="Times New Roman" w:cs="Times New Roman"/>
          <w:color w:val="0000FF"/>
          <w:sz w:val="22"/>
          <w:szCs w:val="22"/>
          <w:u w:val="single"/>
        </w:rPr>
        <w:t>;</w:t>
      </w:r>
      <w:proofErr w:type="gramEnd"/>
    </w:p>
    <w:p w14:paraId="5A21ADFF"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784C9C10" w14:textId="561100E8"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(ii) </w:t>
      </w:r>
      <w:r w:rsidRPr="00B72969">
        <w:rPr>
          <w:rFonts w:ascii="Times New Roman" w:eastAsia="Times New Roman" w:hAnsi="Times New Roman" w:cs="Times New Roman"/>
          <w:color w:val="0000FF"/>
          <w:sz w:val="22"/>
          <w:szCs w:val="22"/>
          <w:u w:val="single"/>
        </w:rPr>
        <w:t>Identify and define the specific evidentiary standards used to define the factors and any other evidence relied upon in designing each NQTL</w:t>
      </w:r>
      <w:r w:rsidR="002A7F4B">
        <w:rPr>
          <w:rFonts w:ascii="Times New Roman" w:eastAsia="Times New Roman" w:hAnsi="Times New Roman" w:cs="Times New Roman"/>
          <w:color w:val="0000FF"/>
          <w:sz w:val="22"/>
          <w:szCs w:val="22"/>
          <w:u w:val="single"/>
        </w:rPr>
        <w:t>;</w:t>
      </w:r>
    </w:p>
    <w:p w14:paraId="591D0174"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2E0C1B4F" w14:textId="655CA8D5"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(iii) </w:t>
      </w:r>
      <w:r w:rsidRPr="00B72969">
        <w:rPr>
          <w:rFonts w:ascii="Times New Roman" w:eastAsia="Times New Roman" w:hAnsi="Times New Roman" w:cs="Times New Roman"/>
          <w:color w:val="0000FF"/>
          <w:sz w:val="22"/>
          <w:szCs w:val="22"/>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2A7F4B">
        <w:rPr>
          <w:rFonts w:ascii="Times New Roman" w:eastAsia="Times New Roman" w:hAnsi="Times New Roman" w:cs="Times New Roman"/>
          <w:color w:val="0000FF"/>
          <w:sz w:val="22"/>
          <w:szCs w:val="22"/>
          <w:u w:val="single"/>
        </w:rPr>
        <w:t>;</w:t>
      </w:r>
    </w:p>
    <w:p w14:paraId="48CD959C"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2180652A" w14:textId="2EC5EA71"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(iv) </w:t>
      </w:r>
      <w:r w:rsidRPr="00B72969">
        <w:rPr>
          <w:rFonts w:ascii="Times New Roman" w:eastAsia="Times New Roman" w:hAnsi="Times New Roman" w:cs="Times New Roman"/>
          <w:color w:val="0000FF"/>
          <w:sz w:val="22"/>
          <w:szCs w:val="22"/>
          <w:u w:val="single"/>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2A7F4B">
        <w:rPr>
          <w:rFonts w:ascii="Times New Roman" w:eastAsia="Times New Roman" w:hAnsi="Times New Roman" w:cs="Times New Roman"/>
          <w:color w:val="0000FF"/>
          <w:sz w:val="22"/>
          <w:szCs w:val="22"/>
          <w:u w:val="single"/>
        </w:rPr>
        <w:t>; and</w:t>
      </w:r>
    </w:p>
    <w:p w14:paraId="11F14CAE"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55B5D054" w14:textId="6C2B60C5"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(v) </w:t>
      </w:r>
      <w:r w:rsidRPr="00B72969">
        <w:rPr>
          <w:rFonts w:ascii="Times New Roman" w:eastAsia="Times New Roman" w:hAnsi="Times New Roman" w:cs="Times New Roman"/>
          <w:color w:val="0000FF"/>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2A0B8755" w14:textId="77777777" w:rsidR="003374A5" w:rsidRDefault="003374A5" w:rsidP="007F354A">
      <w:pPr>
        <w:rPr>
          <w:rFonts w:ascii="Times New Roman" w:eastAsia="Times New Roman" w:hAnsi="Times New Roman" w:cs="Times New Roman"/>
          <w:sz w:val="22"/>
          <w:szCs w:val="22"/>
        </w:rPr>
      </w:pPr>
    </w:p>
    <w:p w14:paraId="6EFB5B4F" w14:textId="48DF5CFE" w:rsidR="003374A5" w:rsidRDefault="000F55F9" w:rsidP="00A50300">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SECTI</w:t>
      </w:r>
      <w:r w:rsidR="007F354A">
        <w:rPr>
          <w:rFonts w:ascii="Times New Roman" w:eastAsia="Times New Roman" w:hAnsi="Times New Roman" w:cs="Times New Roman"/>
          <w:sz w:val="22"/>
          <w:szCs w:val="22"/>
        </w:rPr>
        <w:t>ON 2</w:t>
      </w:r>
      <w:r>
        <w:rPr>
          <w:rFonts w:ascii="Times New Roman" w:eastAsia="Times New Roman" w:hAnsi="Times New Roman" w:cs="Times New Roman"/>
          <w:sz w:val="22"/>
          <w:szCs w:val="22"/>
        </w:rPr>
        <w:t>. This act shall take effect upon passage.</w:t>
      </w:r>
      <w:r w:rsidR="003374A5">
        <w:rPr>
          <w:rFonts w:ascii="Times New Roman" w:eastAsia="Times New Roman" w:hAnsi="Times New Roman" w:cs="Times New Roman"/>
          <w:sz w:val="22"/>
          <w:szCs w:val="22"/>
        </w:rPr>
        <w:br w:type="page"/>
      </w:r>
    </w:p>
    <w:p w14:paraId="26AFD705"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EXPLANATION </w:t>
      </w:r>
    </w:p>
    <w:p w14:paraId="5E82E9B7" w14:textId="77777777" w:rsidR="003374A5" w:rsidRPr="003374A5" w:rsidRDefault="003374A5" w:rsidP="003374A5">
      <w:pPr>
        <w:jc w:val="center"/>
        <w:rPr>
          <w:rFonts w:ascii="Times New Roman" w:eastAsia="Times New Roman" w:hAnsi="Times New Roman" w:cs="Times New Roman"/>
          <w:sz w:val="22"/>
          <w:szCs w:val="22"/>
        </w:rPr>
      </w:pPr>
    </w:p>
    <w:p w14:paraId="0E60C52A"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BY THE LEGISLATIVE COUNCIL </w:t>
      </w:r>
    </w:p>
    <w:p w14:paraId="5F4D01CC" w14:textId="77777777" w:rsidR="003374A5" w:rsidRPr="003374A5" w:rsidRDefault="003374A5" w:rsidP="003374A5">
      <w:pPr>
        <w:jc w:val="center"/>
        <w:rPr>
          <w:rFonts w:ascii="Times New Roman" w:eastAsia="Times New Roman" w:hAnsi="Times New Roman" w:cs="Times New Roman"/>
          <w:sz w:val="22"/>
          <w:szCs w:val="22"/>
        </w:rPr>
      </w:pPr>
    </w:p>
    <w:p w14:paraId="795A0F07"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OF </w:t>
      </w:r>
    </w:p>
    <w:p w14:paraId="284AD3AA" w14:textId="77777777" w:rsidR="003374A5" w:rsidRPr="003374A5" w:rsidRDefault="003374A5" w:rsidP="003374A5">
      <w:pPr>
        <w:jc w:val="center"/>
        <w:rPr>
          <w:rFonts w:ascii="Times New Roman" w:eastAsia="Times New Roman" w:hAnsi="Times New Roman" w:cs="Times New Roman"/>
          <w:sz w:val="22"/>
          <w:szCs w:val="22"/>
        </w:rPr>
      </w:pPr>
    </w:p>
    <w:p w14:paraId="23B9B70B" w14:textId="1E6FA4FD" w:rsidR="003374A5" w:rsidRDefault="00E06438" w:rsidP="003374A5">
      <w:pPr>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  AC</w:t>
      </w:r>
      <w:r w:rsidR="003374A5" w:rsidRPr="003374A5">
        <w:rPr>
          <w:rFonts w:ascii="Times New Roman" w:eastAsia="Times New Roman" w:hAnsi="Times New Roman" w:cs="Times New Roman"/>
          <w:sz w:val="22"/>
          <w:szCs w:val="22"/>
        </w:rPr>
        <w:t>T</w:t>
      </w:r>
      <w:proofErr w:type="gramEnd"/>
    </w:p>
    <w:p w14:paraId="59A6F174" w14:textId="77777777" w:rsidR="003374A5" w:rsidRDefault="003374A5" w:rsidP="003374A5">
      <w:pPr>
        <w:jc w:val="center"/>
        <w:rPr>
          <w:rFonts w:ascii="Times New Roman" w:eastAsia="Times New Roman" w:hAnsi="Times New Roman" w:cs="Times New Roman"/>
          <w:sz w:val="22"/>
          <w:szCs w:val="22"/>
        </w:rPr>
      </w:pPr>
    </w:p>
    <w:p w14:paraId="4AA061B5" w14:textId="74B47B8D"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RELATING TO INSURANCE -- INSURANCE COVERAGE FOR MENTAL ILLNESS AND SUBSTANCE </w:t>
      </w:r>
      <w:r w:rsidR="00D14619">
        <w:rPr>
          <w:rFonts w:ascii="Times New Roman" w:eastAsia="Times New Roman" w:hAnsi="Times New Roman" w:cs="Times New Roman"/>
          <w:sz w:val="22"/>
          <w:szCs w:val="22"/>
        </w:rPr>
        <w:t>USE DISORDER</w:t>
      </w:r>
    </w:p>
    <w:p w14:paraId="1223A34A" w14:textId="77777777" w:rsidR="004E3A2E" w:rsidRDefault="004E3A2E" w:rsidP="003374A5">
      <w:pPr>
        <w:jc w:val="center"/>
        <w:rPr>
          <w:rFonts w:ascii="Times New Roman" w:eastAsia="Times New Roman" w:hAnsi="Times New Roman" w:cs="Times New Roman"/>
          <w:sz w:val="22"/>
          <w:szCs w:val="22"/>
        </w:rPr>
      </w:pPr>
    </w:p>
    <w:p w14:paraId="7C3C19C8" w14:textId="77777777" w:rsidR="004E3A2E" w:rsidRPr="003374A5" w:rsidRDefault="004E3A2E" w:rsidP="003374A5">
      <w:pPr>
        <w:jc w:val="center"/>
        <w:rPr>
          <w:rFonts w:ascii="Times New Roman" w:eastAsia="Times New Roman" w:hAnsi="Times New Roman" w:cs="Times New Roman"/>
          <w:sz w:val="22"/>
          <w:szCs w:val="22"/>
        </w:rPr>
      </w:pPr>
    </w:p>
    <w:p w14:paraId="682C9A2D" w14:textId="77777777" w:rsidR="004E3A2E" w:rsidRPr="004E3A2E" w:rsidRDefault="004E3A2E" w:rsidP="004E3A2E">
      <w:pPr>
        <w:jc w:val="center"/>
        <w:rPr>
          <w:rFonts w:ascii="Times New Roman" w:eastAsia="Times New Roman" w:hAnsi="Times New Roman" w:cs="Times New Roman"/>
          <w:sz w:val="22"/>
          <w:szCs w:val="22"/>
        </w:rPr>
      </w:pPr>
      <w:r w:rsidRPr="004E3A2E">
        <w:rPr>
          <w:rFonts w:ascii="Times New Roman" w:eastAsia="Times New Roman" w:hAnsi="Times New Roman" w:cs="Times New Roman"/>
          <w:sz w:val="22"/>
          <w:szCs w:val="22"/>
        </w:rPr>
        <w:t>***</w:t>
      </w:r>
    </w:p>
    <w:p w14:paraId="7489E107" w14:textId="77777777" w:rsidR="003374A5" w:rsidRPr="003374A5" w:rsidRDefault="003374A5" w:rsidP="003374A5">
      <w:pPr>
        <w:jc w:val="center"/>
        <w:rPr>
          <w:rFonts w:ascii="Times New Roman" w:eastAsia="Times New Roman" w:hAnsi="Times New Roman" w:cs="Times New Roman"/>
          <w:sz w:val="22"/>
          <w:szCs w:val="22"/>
        </w:rPr>
      </w:pPr>
    </w:p>
    <w:p w14:paraId="53252141" w14:textId="617A6FFC" w:rsidR="000F55F9" w:rsidRDefault="004E3A2E"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act would require insurers to submit reports to the Office of the Health Insurance Commissioner demonstrating compliance with </w:t>
      </w:r>
      <w:proofErr w:type="spellStart"/>
      <w:r>
        <w:rPr>
          <w:rFonts w:ascii="Times New Roman" w:eastAsia="Times New Roman" w:hAnsi="Times New Roman" w:cs="Times New Roman"/>
          <w:sz w:val="22"/>
          <w:szCs w:val="22"/>
        </w:rPr>
        <w:t>nonquantitative</w:t>
      </w:r>
      <w:proofErr w:type="spellEnd"/>
      <w:r>
        <w:rPr>
          <w:rFonts w:ascii="Times New Roman" w:eastAsia="Times New Roman" w:hAnsi="Times New Roman" w:cs="Times New Roman"/>
          <w:sz w:val="22"/>
          <w:szCs w:val="22"/>
        </w:rPr>
        <w:t xml:space="preserve"> treatment limitation requirements of the Mental Health Parity and Addiction Equity Act.</w:t>
      </w:r>
    </w:p>
    <w:p w14:paraId="62065788" w14:textId="5A3E593B" w:rsidR="00AE2C8F" w:rsidRDefault="00D958C6" w:rsidP="00AE2C8F">
      <w:pPr>
        <w:ind w:firstLine="720"/>
        <w:rPr>
          <w:rFonts w:ascii="Times New Roman" w:eastAsia="Times New Roman" w:hAnsi="Times New Roman" w:cs="Times New Roman"/>
          <w:sz w:val="22"/>
          <w:szCs w:val="22"/>
        </w:rPr>
      </w:pPr>
      <w:bookmarkStart w:id="0" w:name="_GoBack"/>
      <w:bookmarkEnd w:id="0"/>
      <w:r>
        <w:rPr>
          <w:rFonts w:ascii="Times New Roman" w:eastAsia="Times New Roman" w:hAnsi="Times New Roman" w:cs="Times New Roman"/>
          <w:sz w:val="22"/>
          <w:szCs w:val="22"/>
        </w:rPr>
        <w:t>This act would take effect on April 1, 2019 or upon passage, whichever date occurs later in time.</w:t>
      </w:r>
      <w:r w:rsidR="00AE2C8F">
        <w:rPr>
          <w:rFonts w:ascii="Times New Roman" w:eastAsia="Times New Roman" w:hAnsi="Times New Roman" w:cs="Times New Roman"/>
          <w:sz w:val="22"/>
          <w:szCs w:val="22"/>
        </w:rPr>
        <w:t xml:space="preserve"> </w:t>
      </w:r>
    </w:p>
    <w:p w14:paraId="11D554A5" w14:textId="77777777" w:rsidR="00971115" w:rsidRDefault="00971115" w:rsidP="00971115">
      <w:pPr>
        <w:pStyle w:val="BodyText"/>
        <w:spacing w:before="9" w:line="228" w:lineRule="auto"/>
        <w:ind w:right="6864"/>
      </w:pPr>
    </w:p>
    <w:p w14:paraId="73C1D4C0" w14:textId="31B4040D" w:rsidR="00971115" w:rsidRDefault="00971115" w:rsidP="00971115">
      <w:pPr>
        <w:pStyle w:val="BodyText"/>
        <w:spacing w:before="9" w:line="228" w:lineRule="auto"/>
        <w:ind w:left="682" w:right="6864"/>
      </w:pPr>
      <w:r>
        <w:t>======== LC</w:t>
      </w:r>
      <w:r>
        <w:t>XXXX</w:t>
      </w:r>
    </w:p>
    <w:p w14:paraId="6E0BBCC3" w14:textId="77777777" w:rsidR="00971115" w:rsidRDefault="00971115" w:rsidP="00971115">
      <w:pPr>
        <w:pStyle w:val="BodyText"/>
        <w:spacing w:before="4" w:after="32"/>
        <w:ind w:left="682"/>
      </w:pPr>
      <w:r>
        <w:t>========</w:t>
      </w:r>
    </w:p>
    <w:p w14:paraId="15D6835E" w14:textId="77777777" w:rsidR="00AE2C8F" w:rsidRPr="00A50300" w:rsidRDefault="00AE2C8F" w:rsidP="004E3A2E">
      <w:pPr>
        <w:ind w:firstLine="720"/>
        <w:rPr>
          <w:rFonts w:ascii="Times New Roman" w:eastAsia="Times New Roman" w:hAnsi="Times New Roman" w:cs="Times New Roman"/>
          <w:sz w:val="22"/>
          <w:szCs w:val="22"/>
        </w:rPr>
      </w:pPr>
    </w:p>
    <w:sectPr w:rsidR="00AE2C8F" w:rsidRPr="00A50300"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24"/>
    <w:rsid w:val="000F55F9"/>
    <w:rsid w:val="001046DB"/>
    <w:rsid w:val="001B36D2"/>
    <w:rsid w:val="00202113"/>
    <w:rsid w:val="002329B4"/>
    <w:rsid w:val="0026707C"/>
    <w:rsid w:val="00286997"/>
    <w:rsid w:val="002A7F4B"/>
    <w:rsid w:val="002B1782"/>
    <w:rsid w:val="002D69B7"/>
    <w:rsid w:val="003240F8"/>
    <w:rsid w:val="003374A5"/>
    <w:rsid w:val="003F42C1"/>
    <w:rsid w:val="004615D6"/>
    <w:rsid w:val="004760D6"/>
    <w:rsid w:val="004E3A2E"/>
    <w:rsid w:val="005B4506"/>
    <w:rsid w:val="0060622A"/>
    <w:rsid w:val="0064362F"/>
    <w:rsid w:val="00654CE2"/>
    <w:rsid w:val="006735E8"/>
    <w:rsid w:val="00714363"/>
    <w:rsid w:val="00794440"/>
    <w:rsid w:val="007E5424"/>
    <w:rsid w:val="007F354A"/>
    <w:rsid w:val="008A2FB4"/>
    <w:rsid w:val="008E481F"/>
    <w:rsid w:val="00924C1D"/>
    <w:rsid w:val="00970709"/>
    <w:rsid w:val="00971115"/>
    <w:rsid w:val="009A4C7B"/>
    <w:rsid w:val="00A50300"/>
    <w:rsid w:val="00A640C0"/>
    <w:rsid w:val="00AA69C6"/>
    <w:rsid w:val="00AD1E3A"/>
    <w:rsid w:val="00AE2C8F"/>
    <w:rsid w:val="00B72969"/>
    <w:rsid w:val="00C8016D"/>
    <w:rsid w:val="00C94E34"/>
    <w:rsid w:val="00D14619"/>
    <w:rsid w:val="00D42131"/>
    <w:rsid w:val="00D958C6"/>
    <w:rsid w:val="00E06438"/>
    <w:rsid w:val="00E22F00"/>
    <w:rsid w:val="00F05BEF"/>
    <w:rsid w:val="00FD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54B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9468">
      <w:bodyDiv w:val="1"/>
      <w:marLeft w:val="0"/>
      <w:marRight w:val="0"/>
      <w:marTop w:val="0"/>
      <w:marBottom w:val="0"/>
      <w:divBdr>
        <w:top w:val="none" w:sz="0" w:space="0" w:color="auto"/>
        <w:left w:val="none" w:sz="0" w:space="0" w:color="auto"/>
        <w:bottom w:val="none" w:sz="0" w:space="0" w:color="auto"/>
        <w:right w:val="none" w:sz="0" w:space="0" w:color="auto"/>
      </w:divBdr>
    </w:div>
    <w:div w:id="1069883321">
      <w:bodyDiv w:val="1"/>
      <w:marLeft w:val="0"/>
      <w:marRight w:val="0"/>
      <w:marTop w:val="0"/>
      <w:marBottom w:val="0"/>
      <w:divBdr>
        <w:top w:val="none" w:sz="0" w:space="0" w:color="auto"/>
        <w:left w:val="none" w:sz="0" w:space="0" w:color="auto"/>
        <w:bottom w:val="none" w:sz="0" w:space="0" w:color="auto"/>
        <w:right w:val="none" w:sz="0" w:space="0" w:color="auto"/>
      </w:divBdr>
    </w:div>
    <w:div w:id="1333139331">
      <w:bodyDiv w:val="1"/>
      <w:marLeft w:val="0"/>
      <w:marRight w:val="0"/>
      <w:marTop w:val="0"/>
      <w:marBottom w:val="0"/>
      <w:divBdr>
        <w:top w:val="none" w:sz="0" w:space="0" w:color="auto"/>
        <w:left w:val="none" w:sz="0" w:space="0" w:color="auto"/>
        <w:bottom w:val="none" w:sz="0" w:space="0" w:color="auto"/>
        <w:right w:val="none" w:sz="0" w:space="0" w:color="auto"/>
      </w:divBdr>
    </w:div>
    <w:div w:id="1508865260">
      <w:bodyDiv w:val="1"/>
      <w:marLeft w:val="0"/>
      <w:marRight w:val="0"/>
      <w:marTop w:val="0"/>
      <w:marBottom w:val="0"/>
      <w:divBdr>
        <w:top w:val="none" w:sz="0" w:space="0" w:color="auto"/>
        <w:left w:val="none" w:sz="0" w:space="0" w:color="auto"/>
        <w:bottom w:val="none" w:sz="0" w:space="0" w:color="auto"/>
        <w:right w:val="none" w:sz="0" w:space="0" w:color="auto"/>
      </w:divBdr>
    </w:div>
    <w:div w:id="1945109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D4C661-1B80-DB49-9777-E340FE00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5695</Characters>
  <Application>Microsoft Macintosh Word</Application>
  <DocSecurity>0</DocSecurity>
  <Lines>47</Lines>
  <Paragraphs>13</Paragraphs>
  <ScaleCrop>false</ScaleCrop>
  <Company>Scattergood Foundation</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2018-08-28T17:54:00Z</dcterms:created>
  <dcterms:modified xsi:type="dcterms:W3CDTF">2018-08-28T17:56:00Z</dcterms:modified>
</cp:coreProperties>
</file>