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85EDC" w14:textId="77777777" w:rsidR="000E34BD" w:rsidRDefault="000E34BD" w:rsidP="000E34BD">
      <w:pPr>
        <w:jc w:val="center"/>
        <w:rPr>
          <w:rFonts w:ascii="Courier New" w:eastAsia="Times New Roman" w:hAnsi="Courier New" w:cs="Times New Roman"/>
          <w:color w:val="000000"/>
        </w:rPr>
      </w:pPr>
      <w:r w:rsidRPr="000E34BD">
        <w:rPr>
          <w:rFonts w:ascii="Courier New" w:eastAsia="Times New Roman" w:hAnsi="Courier New" w:cs="Times New Roman"/>
          <w:color w:val="000000"/>
        </w:rPr>
        <w:t>AN ACT</w:t>
      </w:r>
    </w:p>
    <w:p w14:paraId="4E2BCEED" w14:textId="77777777" w:rsidR="000E34BD" w:rsidRPr="000E34BD" w:rsidRDefault="000E34BD" w:rsidP="000E34BD">
      <w:pPr>
        <w:jc w:val="center"/>
        <w:rPr>
          <w:rFonts w:ascii="Times" w:eastAsia="Times New Roman" w:hAnsi="Times" w:cs="Times New Roman"/>
          <w:sz w:val="20"/>
          <w:szCs w:val="20"/>
        </w:rPr>
      </w:pPr>
    </w:p>
    <w:p w14:paraId="01AE2C00" w14:textId="6C713779" w:rsidR="00C0416F" w:rsidRPr="00C0416F" w:rsidRDefault="000E34BD">
      <w:pPr>
        <w:rPr>
          <w:rFonts w:ascii="Times" w:eastAsia="Times New Roman" w:hAnsi="Times" w:cs="Times New Roman"/>
          <w:sz w:val="20"/>
          <w:szCs w:val="20"/>
        </w:rPr>
      </w:pPr>
      <w:r w:rsidRPr="000E34BD">
        <w:rPr>
          <w:rFonts w:ascii="Courier New" w:eastAsia="Times New Roman" w:hAnsi="Courier New" w:cs="Times New Roman"/>
          <w:color w:val="000000"/>
        </w:rPr>
        <w:t xml:space="preserve">Amending the act of May 17, 1921 </w:t>
      </w:r>
      <w:r>
        <w:rPr>
          <w:rFonts w:ascii="Courier New" w:eastAsia="Times New Roman" w:hAnsi="Courier New" w:cs="Times New Roman"/>
          <w:color w:val="000000"/>
        </w:rPr>
        <w:t xml:space="preserve">(P.L.682, No.284), entitled "An </w:t>
      </w:r>
      <w:r w:rsidRPr="000E34BD">
        <w:rPr>
          <w:rFonts w:ascii="Courier New" w:eastAsia="Times New Roman" w:hAnsi="Courier New" w:cs="Times New Roman"/>
          <w:color w:val="000000"/>
        </w:rPr>
        <w:t>act relating to ins</w:t>
      </w:r>
      <w:r>
        <w:rPr>
          <w:rFonts w:ascii="Courier New" w:eastAsia="Times New Roman" w:hAnsi="Courier New" w:cs="Times New Roman"/>
          <w:color w:val="000000"/>
        </w:rPr>
        <w:t xml:space="preserve">urance; amending, revising, and </w:t>
      </w:r>
      <w:r w:rsidRPr="000E34BD">
        <w:rPr>
          <w:rFonts w:ascii="Courier New" w:eastAsia="Times New Roman" w:hAnsi="Courier New" w:cs="Times New Roman"/>
          <w:color w:val="000000"/>
        </w:rPr>
        <w:t>consolidating the law pro</w:t>
      </w:r>
      <w:r>
        <w:rPr>
          <w:rFonts w:ascii="Courier New" w:eastAsia="Times New Roman" w:hAnsi="Courier New" w:cs="Times New Roman"/>
          <w:color w:val="000000"/>
        </w:rPr>
        <w:t xml:space="preserve">viding for the incorporation of </w:t>
      </w:r>
      <w:r w:rsidRPr="000E34BD">
        <w:rPr>
          <w:rFonts w:ascii="Courier New" w:eastAsia="Times New Roman" w:hAnsi="Courier New" w:cs="Times New Roman"/>
          <w:color w:val="000000"/>
        </w:rPr>
        <w:t>insurance companies, and t</w:t>
      </w:r>
      <w:r>
        <w:rPr>
          <w:rFonts w:ascii="Courier New" w:eastAsia="Times New Roman" w:hAnsi="Courier New" w:cs="Times New Roman"/>
          <w:color w:val="000000"/>
        </w:rPr>
        <w:t xml:space="preserve">he regulation, supervision, and </w:t>
      </w:r>
      <w:r w:rsidRPr="000E34BD">
        <w:rPr>
          <w:rFonts w:ascii="Courier New" w:eastAsia="Times New Roman" w:hAnsi="Courier New" w:cs="Times New Roman"/>
          <w:color w:val="000000"/>
        </w:rPr>
        <w:t>protection of home and fore</w:t>
      </w:r>
      <w:r>
        <w:rPr>
          <w:rFonts w:ascii="Courier New" w:eastAsia="Times New Roman" w:hAnsi="Courier New" w:cs="Times New Roman"/>
          <w:color w:val="000000"/>
        </w:rPr>
        <w:t xml:space="preserve">ign insurance companies, Lloyds </w:t>
      </w:r>
      <w:r w:rsidRPr="000E34BD">
        <w:rPr>
          <w:rFonts w:ascii="Courier New" w:eastAsia="Times New Roman" w:hAnsi="Courier New" w:cs="Times New Roman"/>
          <w:color w:val="000000"/>
        </w:rPr>
        <w:t>associations, reciprocal and inter-insuran</w:t>
      </w:r>
      <w:r>
        <w:rPr>
          <w:rFonts w:ascii="Courier New" w:eastAsia="Times New Roman" w:hAnsi="Courier New" w:cs="Times New Roman"/>
          <w:color w:val="000000"/>
        </w:rPr>
        <w:t xml:space="preserve">ce exchanges, and </w:t>
      </w:r>
      <w:r w:rsidRPr="000E34BD">
        <w:rPr>
          <w:rFonts w:ascii="Courier New" w:eastAsia="Times New Roman" w:hAnsi="Courier New" w:cs="Times New Roman"/>
          <w:color w:val="000000"/>
        </w:rPr>
        <w:t xml:space="preserve">fire insurance rating </w:t>
      </w:r>
      <w:r>
        <w:rPr>
          <w:rFonts w:ascii="Courier New" w:eastAsia="Times New Roman" w:hAnsi="Courier New" w:cs="Times New Roman"/>
          <w:color w:val="000000"/>
        </w:rPr>
        <w:t xml:space="preserve">bureaus, and the regulation and </w:t>
      </w:r>
      <w:r w:rsidRPr="000E34BD">
        <w:rPr>
          <w:rFonts w:ascii="Courier New" w:eastAsia="Times New Roman" w:hAnsi="Courier New" w:cs="Times New Roman"/>
          <w:color w:val="000000"/>
        </w:rPr>
        <w:t>supervision of insur</w:t>
      </w:r>
      <w:r>
        <w:rPr>
          <w:rFonts w:ascii="Courier New" w:eastAsia="Times New Roman" w:hAnsi="Courier New" w:cs="Times New Roman"/>
          <w:color w:val="000000"/>
        </w:rPr>
        <w:t xml:space="preserve">ance carried by such companies, </w:t>
      </w:r>
      <w:r w:rsidRPr="000E34BD">
        <w:rPr>
          <w:rFonts w:ascii="Courier New" w:eastAsia="Times New Roman" w:hAnsi="Courier New" w:cs="Times New Roman"/>
          <w:color w:val="000000"/>
        </w:rPr>
        <w:t>associations, and exchanges,</w:t>
      </w:r>
      <w:r>
        <w:rPr>
          <w:rFonts w:ascii="Courier New" w:eastAsia="Times New Roman" w:hAnsi="Courier New" w:cs="Times New Roman"/>
          <w:color w:val="000000"/>
        </w:rPr>
        <w:t xml:space="preserve"> including insurance carried by </w:t>
      </w:r>
      <w:r w:rsidRPr="000E34BD">
        <w:rPr>
          <w:rFonts w:ascii="Courier New" w:eastAsia="Times New Roman" w:hAnsi="Courier New" w:cs="Times New Roman"/>
          <w:color w:val="000000"/>
        </w:rPr>
        <w:t>the State Workmen's Insurance</w:t>
      </w:r>
      <w:r>
        <w:rPr>
          <w:rFonts w:ascii="Courier New" w:eastAsia="Times New Roman" w:hAnsi="Courier New" w:cs="Times New Roman"/>
          <w:color w:val="000000"/>
        </w:rPr>
        <w:t xml:space="preserve"> Fund; providing penalties; and </w:t>
      </w:r>
      <w:r w:rsidRPr="000E34BD">
        <w:rPr>
          <w:rFonts w:ascii="Courier New" w:eastAsia="Times New Roman" w:hAnsi="Courier New" w:cs="Times New Roman"/>
          <w:color w:val="000000"/>
        </w:rPr>
        <w:t>repealing existing laws,"</w:t>
      </w:r>
      <w:r>
        <w:rPr>
          <w:rFonts w:ascii="Courier New" w:eastAsia="Times New Roman" w:hAnsi="Courier New" w:cs="Times New Roman"/>
          <w:color w:val="000000"/>
        </w:rPr>
        <w:t xml:space="preserve"> in casualty insurance, </w:t>
      </w:r>
      <w:r w:rsidR="00C0416F">
        <w:rPr>
          <w:rFonts w:ascii="Courier New" w:eastAsia="Times New Roman" w:hAnsi="Courier New" w:cs="Times New Roman"/>
          <w:color w:val="000000"/>
        </w:rPr>
        <w:t>for the regulation of health insurance practices concerning parity and nondiscrimination</w:t>
      </w:r>
      <w:r w:rsidR="004F4797">
        <w:rPr>
          <w:rFonts w:ascii="Courier New" w:eastAsia="Times New Roman" w:hAnsi="Courier New" w:cs="Times New Roman"/>
          <w:color w:val="000000"/>
        </w:rPr>
        <w:t xml:space="preserve">; </w:t>
      </w:r>
      <w:r w:rsidR="0051216A">
        <w:rPr>
          <w:rFonts w:ascii="Courier New" w:eastAsia="Times New Roman" w:hAnsi="Courier New" w:cs="Times New Roman"/>
          <w:color w:val="000000"/>
        </w:rPr>
        <w:t xml:space="preserve">and </w:t>
      </w:r>
      <w:r w:rsidR="0051216A" w:rsidRPr="0051216A">
        <w:rPr>
          <w:rFonts w:ascii="Courier New" w:eastAsia="Times New Roman" w:hAnsi="Courier New" w:cs="Times New Roman"/>
          <w:color w:val="000000"/>
        </w:rPr>
        <w:t>further providing for coverage of alcohol or other drug abuse and dependency</w:t>
      </w:r>
      <w:r w:rsidR="0051216A">
        <w:rPr>
          <w:rFonts w:ascii="Courier New" w:eastAsia="Times New Roman" w:hAnsi="Courier New" w:cs="Times New Roman"/>
          <w:color w:val="000000"/>
        </w:rPr>
        <w:t>.</w:t>
      </w:r>
    </w:p>
    <w:p w14:paraId="11DA9D92" w14:textId="77777777" w:rsidR="00C0416F" w:rsidRDefault="00C0416F"/>
    <w:p w14:paraId="0ADBABE8" w14:textId="77777777" w:rsidR="000E34BD" w:rsidRPr="000E34BD" w:rsidRDefault="000E34BD" w:rsidP="000E34BD">
      <w:pPr>
        <w:rPr>
          <w:rFonts w:ascii="Times" w:eastAsia="Times New Roman" w:hAnsi="Times" w:cs="Times New Roman"/>
          <w:sz w:val="20"/>
          <w:szCs w:val="20"/>
        </w:rPr>
      </w:pPr>
      <w:r w:rsidRPr="000E34BD">
        <w:rPr>
          <w:rFonts w:ascii="Courier New" w:eastAsia="Times New Roman" w:hAnsi="Courier New" w:cs="Times New Roman"/>
          <w:color w:val="000000"/>
        </w:rPr>
        <w:t>The General Assembly of t</w:t>
      </w:r>
      <w:r>
        <w:rPr>
          <w:rFonts w:ascii="Courier New" w:eastAsia="Times New Roman" w:hAnsi="Courier New" w:cs="Times New Roman"/>
          <w:color w:val="000000"/>
        </w:rPr>
        <w:t xml:space="preserve">he Commonwealth of Pennsylvania </w:t>
      </w:r>
      <w:r w:rsidRPr="000E34BD">
        <w:rPr>
          <w:rFonts w:ascii="Courier New" w:eastAsia="Times New Roman" w:hAnsi="Courier New" w:cs="Times New Roman"/>
          <w:color w:val="000000"/>
        </w:rPr>
        <w:t>hereby enacts as follows:</w:t>
      </w:r>
    </w:p>
    <w:p w14:paraId="285EA0CD" w14:textId="77777777" w:rsidR="000E34BD" w:rsidRDefault="000E34BD"/>
    <w:p w14:paraId="514B90D1" w14:textId="77777777" w:rsidR="000E34BD" w:rsidRDefault="009C5520" w:rsidP="00D7518E">
      <w:pPr>
        <w:ind w:firstLine="720"/>
        <w:rPr>
          <w:rFonts w:ascii="Courier New" w:eastAsia="Times New Roman" w:hAnsi="Courier New" w:cs="Times New Roman"/>
          <w:color w:val="000000"/>
        </w:rPr>
      </w:pPr>
      <w:r>
        <w:rPr>
          <w:rFonts w:ascii="Courier New" w:eastAsia="Times New Roman" w:hAnsi="Courier New" w:cs="Times New Roman"/>
          <w:color w:val="000000"/>
        </w:rPr>
        <w:t xml:space="preserve">Section 1. Section </w:t>
      </w:r>
      <w:r w:rsidR="00607867">
        <w:rPr>
          <w:rFonts w:ascii="Courier New" w:eastAsia="Times New Roman" w:hAnsi="Courier New" w:cs="Times New Roman"/>
          <w:color w:val="000000"/>
        </w:rPr>
        <w:t>604-B</w:t>
      </w:r>
      <w:r w:rsidR="000E34BD">
        <w:rPr>
          <w:rFonts w:ascii="Courier New" w:eastAsia="Times New Roman" w:hAnsi="Courier New" w:cs="Times New Roman"/>
          <w:color w:val="000000"/>
        </w:rPr>
        <w:t xml:space="preserve"> of the act of May 17, 1921 </w:t>
      </w:r>
      <w:r w:rsidR="000E34BD" w:rsidRPr="000E34BD">
        <w:rPr>
          <w:rFonts w:ascii="Courier New" w:eastAsia="Times New Roman" w:hAnsi="Courier New" w:cs="Times New Roman"/>
          <w:color w:val="000000"/>
        </w:rPr>
        <w:t>(P.L.682, No.284), known as The</w:t>
      </w:r>
      <w:r w:rsidR="000E34BD">
        <w:rPr>
          <w:rFonts w:ascii="Courier New" w:eastAsia="Times New Roman" w:hAnsi="Courier New" w:cs="Times New Roman"/>
          <w:color w:val="000000"/>
        </w:rPr>
        <w:t xml:space="preserve"> Insurance Company Law of 1921, </w:t>
      </w:r>
      <w:r w:rsidR="000E34BD" w:rsidRPr="000E34BD">
        <w:rPr>
          <w:rFonts w:ascii="Courier New" w:eastAsia="Times New Roman" w:hAnsi="Courier New" w:cs="Times New Roman"/>
          <w:color w:val="000000"/>
        </w:rPr>
        <w:t xml:space="preserve">added </w:t>
      </w:r>
      <w:r>
        <w:rPr>
          <w:rFonts w:ascii="Courier New" w:eastAsia="Times New Roman" w:hAnsi="Courier New" w:cs="Times New Roman"/>
          <w:color w:val="000000"/>
        </w:rPr>
        <w:t>March 22, 2010 (P.L.147, No.14</w:t>
      </w:r>
      <w:r w:rsidR="000E34BD" w:rsidRPr="000E34BD">
        <w:rPr>
          <w:rFonts w:ascii="Courier New" w:eastAsia="Times New Roman" w:hAnsi="Courier New" w:cs="Times New Roman"/>
          <w:color w:val="000000"/>
        </w:rPr>
        <w:t>), is amended to read:</w:t>
      </w:r>
    </w:p>
    <w:p w14:paraId="5AFF928B" w14:textId="77777777" w:rsidR="000E34BD" w:rsidRDefault="000E34BD" w:rsidP="000E34BD">
      <w:pPr>
        <w:rPr>
          <w:rFonts w:ascii="Courier New" w:eastAsia="Times New Roman" w:hAnsi="Courier New" w:cs="Times New Roman"/>
          <w:color w:val="000000"/>
        </w:rPr>
      </w:pPr>
    </w:p>
    <w:p w14:paraId="05A62C88" w14:textId="2E468BF4" w:rsidR="00607867" w:rsidRDefault="00607867" w:rsidP="00056238">
      <w:pPr>
        <w:rPr>
          <w:rFonts w:ascii="Courier New" w:eastAsia="Times New Roman" w:hAnsi="Courier New" w:cs="Times New Roman"/>
          <w:color w:val="000000"/>
        </w:rPr>
      </w:pPr>
      <w:r w:rsidRPr="00607867">
        <w:rPr>
          <w:rFonts w:ascii="Courier New" w:eastAsia="Times New Roman" w:hAnsi="Courier New" w:cs="Times New Roman"/>
          <w:color w:val="000000"/>
        </w:rPr>
        <w:t>Section 604-B. Adoption of</w:t>
      </w:r>
      <w:r>
        <w:rPr>
          <w:rFonts w:ascii="Courier New" w:eastAsia="Times New Roman" w:hAnsi="Courier New" w:cs="Times New Roman"/>
          <w:color w:val="000000"/>
        </w:rPr>
        <w:t xml:space="preserve"> </w:t>
      </w:r>
      <w:r w:rsidRPr="00607867">
        <w:rPr>
          <w:rFonts w:ascii="Courier New" w:eastAsia="Times New Roman" w:hAnsi="Courier New" w:cs="Times New Roman"/>
          <w:color w:val="000000"/>
          <w:u w:val="single"/>
        </w:rPr>
        <w:t>and Compliance with</w:t>
      </w:r>
      <w:r w:rsidRPr="00607867">
        <w:rPr>
          <w:rFonts w:ascii="Courier New" w:eastAsia="Times New Roman" w:hAnsi="Courier New" w:cs="Times New Roman"/>
          <w:color w:val="000000"/>
        </w:rPr>
        <w:t xml:space="preserve"> Federal acts.</w:t>
      </w:r>
    </w:p>
    <w:p w14:paraId="53070412" w14:textId="1BD113C6" w:rsidR="00607867" w:rsidRDefault="0033018B" w:rsidP="00A85E36">
      <w:pPr>
        <w:ind w:firstLine="720"/>
        <w:rPr>
          <w:rFonts w:ascii="Courier New" w:eastAsia="Times New Roman" w:hAnsi="Courier New" w:cs="Times New Roman"/>
          <w:color w:val="000000"/>
        </w:rPr>
      </w:pPr>
      <w:r>
        <w:rPr>
          <w:rFonts w:ascii="Courier New" w:eastAsia="Times New Roman" w:hAnsi="Courier New" w:cs="Times New Roman"/>
          <w:color w:val="000000"/>
          <w:u w:val="single"/>
        </w:rPr>
        <w:t>(a</w:t>
      </w:r>
      <w:r w:rsidR="00607867" w:rsidRPr="00607867">
        <w:rPr>
          <w:rFonts w:ascii="Courier New" w:eastAsia="Times New Roman" w:hAnsi="Courier New" w:cs="Times New Roman"/>
          <w:color w:val="000000"/>
          <w:u w:val="single"/>
        </w:rPr>
        <w:t>)</w:t>
      </w:r>
      <w:r w:rsidR="00D21E87">
        <w:rPr>
          <w:rFonts w:ascii="Courier New" w:eastAsia="Times New Roman" w:hAnsi="Courier New" w:cs="Times New Roman"/>
          <w:color w:val="000000"/>
          <w:u w:val="single"/>
        </w:rPr>
        <w:tab/>
      </w:r>
      <w:r w:rsidR="00607867" w:rsidRPr="00607867">
        <w:rPr>
          <w:rFonts w:ascii="Courier New" w:eastAsia="Times New Roman" w:hAnsi="Courier New" w:cs="Times New Roman"/>
          <w:color w:val="000000"/>
        </w:rPr>
        <w:t>Insurers shall comply with the Federal acts as contained in sections 2701, 2702, 2705, 2707, 2721, 2753 and 2754 of the Public Health Service Act (58 Stat. 682, 42 U.S.C. §§ 300gg, 300gg-1, 300gg-5, 300gg-7, 300gg-21, 300gg-53 and 300gg-54).</w:t>
      </w:r>
      <w:r w:rsidR="001A6337">
        <w:rPr>
          <w:rFonts w:ascii="Courier New" w:eastAsia="Times New Roman" w:hAnsi="Courier New" w:cs="Times New Roman"/>
          <w:color w:val="000000"/>
        </w:rPr>
        <w:t xml:space="preserve"> </w:t>
      </w:r>
    </w:p>
    <w:p w14:paraId="1AF03602" w14:textId="5ABCEBF0" w:rsidR="007355D6" w:rsidRDefault="0033018B" w:rsidP="00A85E36">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(b</w:t>
      </w:r>
      <w:r w:rsidR="00424011">
        <w:rPr>
          <w:rFonts w:ascii="Courier New" w:eastAsia="Times New Roman" w:hAnsi="Courier New" w:cs="Times New Roman"/>
          <w:color w:val="000000"/>
          <w:u w:val="single"/>
        </w:rPr>
        <w:t>) Each insurer</w:t>
      </w:r>
      <w:r w:rsidR="007355D6">
        <w:rPr>
          <w:rFonts w:ascii="Courier New" w:eastAsia="Times New Roman" w:hAnsi="Courier New" w:cs="Times New Roman"/>
          <w:color w:val="000000"/>
          <w:u w:val="single"/>
        </w:rPr>
        <w:t xml:space="preserve"> shall</w:t>
      </w:r>
      <w:r w:rsidR="007355D6" w:rsidRPr="007355D6">
        <w:rPr>
          <w:rFonts w:ascii="Courier New" w:eastAsia="Times New Roman" w:hAnsi="Courier New" w:cs="Times New Roman"/>
          <w:color w:val="000000"/>
          <w:u w:val="single"/>
        </w:rPr>
        <w:t xml:space="preserve"> submit an annual report to the </w:t>
      </w:r>
      <w:r w:rsidR="007355D6">
        <w:rPr>
          <w:rFonts w:ascii="Courier New" w:eastAsia="Times New Roman" w:hAnsi="Courier New" w:cs="Times New Roman"/>
          <w:iCs/>
          <w:color w:val="000000"/>
          <w:u w:val="single"/>
        </w:rPr>
        <w:t>Department</w:t>
      </w:r>
      <w:r w:rsidR="007355D6" w:rsidRPr="007355D6">
        <w:rPr>
          <w:rFonts w:ascii="Courier New" w:eastAsia="Times New Roman" w:hAnsi="Courier New" w:cs="Times New Roman"/>
          <w:color w:val="000000"/>
          <w:u w:val="single"/>
        </w:rPr>
        <w:t xml:space="preserve"> on or before </w:t>
      </w:r>
      <w:r w:rsidR="007355D6">
        <w:rPr>
          <w:rFonts w:ascii="Courier New" w:eastAsia="Times New Roman" w:hAnsi="Courier New" w:cs="Times New Roman"/>
          <w:iCs/>
          <w:color w:val="000000"/>
          <w:u w:val="single"/>
        </w:rPr>
        <w:t>March 1</w:t>
      </w:r>
      <w:r w:rsidR="007355D6" w:rsidRPr="007355D6">
        <w:rPr>
          <w:rFonts w:ascii="Courier New" w:eastAsia="Times New Roman" w:hAnsi="Courier New" w:cs="Times New Roman"/>
          <w:color w:val="000000"/>
          <w:u w:val="single"/>
        </w:rPr>
        <w:t xml:space="preserve"> that contains the following information</w:t>
      </w:r>
      <w:r w:rsidR="007355D6">
        <w:rPr>
          <w:rFonts w:ascii="Courier New" w:eastAsia="Times New Roman" w:hAnsi="Courier New" w:cs="Times New Roman"/>
          <w:color w:val="000000"/>
          <w:u w:val="single"/>
        </w:rPr>
        <w:t>:</w:t>
      </w:r>
    </w:p>
    <w:p w14:paraId="2DE70417" w14:textId="7E2D7D8E" w:rsidR="00436423" w:rsidRDefault="00E13AE0" w:rsidP="00A85E36">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 xml:space="preserve"> (1</w:t>
      </w:r>
      <w:r w:rsidR="00436423">
        <w:rPr>
          <w:rFonts w:ascii="Courier New" w:eastAsia="Times New Roman" w:hAnsi="Courier New" w:cs="Times New Roman"/>
          <w:color w:val="000000"/>
          <w:u w:val="single"/>
        </w:rPr>
        <w:t>)</w:t>
      </w:r>
      <w:r w:rsidR="00436423">
        <w:rPr>
          <w:rFonts w:ascii="Courier New" w:eastAsia="Times New Roman" w:hAnsi="Courier New" w:cs="Times New Roman"/>
          <w:color w:val="000000"/>
          <w:u w:val="single"/>
        </w:rPr>
        <w:tab/>
      </w:r>
      <w:r w:rsidR="00436423" w:rsidRPr="00436423">
        <w:rPr>
          <w:rFonts w:ascii="Courier New" w:eastAsia="Times New Roman" w:hAnsi="Courier New" w:cs="Times New Roman"/>
          <w:color w:val="000000"/>
          <w:u w:val="single"/>
        </w:rPr>
        <w:t xml:space="preserve">A description of the process used to develop or select the medical necessity criteria for </w:t>
      </w:r>
      <w:r w:rsidR="00436423" w:rsidRPr="00C21EC0">
        <w:rPr>
          <w:rFonts w:ascii="Courier New" w:eastAsia="Times New Roman" w:hAnsi="Courier New" w:cs="Times New Roman"/>
          <w:color w:val="000000"/>
          <w:u w:val="single"/>
        </w:rPr>
        <w:t xml:space="preserve">mental health </w:t>
      </w:r>
      <w:r w:rsidR="00436423" w:rsidRPr="00436423">
        <w:rPr>
          <w:rFonts w:ascii="Courier New" w:eastAsia="Times New Roman" w:hAnsi="Courier New" w:cs="Times New Roman"/>
          <w:color w:val="000000"/>
          <w:u w:val="single"/>
        </w:rPr>
        <w:t>benefits</w:t>
      </w:r>
      <w:r>
        <w:rPr>
          <w:rFonts w:ascii="Courier New" w:eastAsia="Times New Roman" w:hAnsi="Courier New" w:cs="Times New Roman"/>
          <w:i/>
          <w:color w:val="000000"/>
          <w:u w:val="single"/>
        </w:rPr>
        <w:t xml:space="preserve"> </w:t>
      </w:r>
      <w:r>
        <w:rPr>
          <w:rFonts w:ascii="Courier New" w:eastAsia="Times New Roman" w:hAnsi="Courier New" w:cs="Times New Roman"/>
          <w:color w:val="000000"/>
          <w:u w:val="single"/>
        </w:rPr>
        <w:t>and</w:t>
      </w:r>
      <w:r w:rsidR="00436423" w:rsidRPr="00436423">
        <w:rPr>
          <w:rFonts w:ascii="Courier New" w:eastAsia="Times New Roman" w:hAnsi="Courier New" w:cs="Times New Roman"/>
          <w:color w:val="000000"/>
          <w:u w:val="single"/>
        </w:rPr>
        <w:t xml:space="preserve"> </w:t>
      </w:r>
      <w:r w:rsidR="00C21EC0" w:rsidRPr="00C21EC0">
        <w:rPr>
          <w:rFonts w:ascii="Courier New" w:eastAsia="Times New Roman" w:hAnsi="Courier New" w:cs="Times New Roman"/>
          <w:color w:val="000000"/>
          <w:u w:val="single"/>
        </w:rPr>
        <w:t>alcohol or other drug abuse and dependency</w:t>
      </w:r>
      <w:r w:rsidR="00436423" w:rsidRPr="00C21EC0">
        <w:rPr>
          <w:rFonts w:ascii="Courier New" w:eastAsia="Times New Roman" w:hAnsi="Courier New" w:cs="Times New Roman"/>
          <w:color w:val="000000"/>
          <w:u w:val="single"/>
        </w:rPr>
        <w:t xml:space="preserve"> </w:t>
      </w:r>
      <w:r w:rsidR="00436423" w:rsidRPr="00436423">
        <w:rPr>
          <w:rFonts w:ascii="Courier New" w:eastAsia="Times New Roman" w:hAnsi="Courier New" w:cs="Times New Roman"/>
          <w:color w:val="000000"/>
          <w:u w:val="single"/>
        </w:rPr>
        <w:t>benefits,</w:t>
      </w:r>
      <w:r w:rsidR="00436423" w:rsidRPr="00436423">
        <w:rPr>
          <w:rFonts w:ascii="Courier New" w:eastAsia="Times New Roman" w:hAnsi="Courier New" w:cs="Times New Roman"/>
          <w:i/>
          <w:color w:val="000000"/>
          <w:u w:val="single"/>
        </w:rPr>
        <w:t xml:space="preserve"> </w:t>
      </w:r>
      <w:r w:rsidR="00436423" w:rsidRPr="00436423">
        <w:rPr>
          <w:rFonts w:ascii="Courier New" w:eastAsia="Times New Roman" w:hAnsi="Courier New" w:cs="Times New Roman"/>
          <w:color w:val="000000"/>
          <w:u w:val="single"/>
        </w:rPr>
        <w:t>and the process used to develop or select the medical necessity criteria for medical and surgical benefits</w:t>
      </w:r>
      <w:r w:rsidR="006E67DB">
        <w:rPr>
          <w:rFonts w:ascii="Courier New" w:eastAsia="Times New Roman" w:hAnsi="Courier New" w:cs="Times New Roman"/>
          <w:color w:val="000000"/>
          <w:u w:val="single"/>
        </w:rPr>
        <w:t>.</w:t>
      </w:r>
    </w:p>
    <w:p w14:paraId="1309BE32" w14:textId="1BED4A2D" w:rsidR="00436423" w:rsidRDefault="008A3986" w:rsidP="00A85E36">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(2</w:t>
      </w:r>
      <w:r w:rsidR="00436423">
        <w:rPr>
          <w:rFonts w:ascii="Courier New" w:eastAsia="Times New Roman" w:hAnsi="Courier New" w:cs="Times New Roman"/>
          <w:color w:val="000000"/>
          <w:u w:val="single"/>
        </w:rPr>
        <w:t>)</w:t>
      </w:r>
      <w:r w:rsidR="00436423">
        <w:rPr>
          <w:rFonts w:ascii="Courier New" w:eastAsia="Times New Roman" w:hAnsi="Courier New" w:cs="Times New Roman"/>
          <w:color w:val="000000"/>
          <w:u w:val="single"/>
        </w:rPr>
        <w:tab/>
      </w:r>
      <w:r w:rsidR="00436423" w:rsidRPr="00436423">
        <w:rPr>
          <w:rFonts w:ascii="Courier New" w:eastAsia="Times New Roman" w:hAnsi="Courier New" w:cs="Times New Roman"/>
          <w:color w:val="000000"/>
          <w:u w:val="single"/>
        </w:rPr>
        <w:t xml:space="preserve">Identification of all non-quantitative treatment limitations (NQTLs) that are applied to </w:t>
      </w:r>
      <w:r w:rsidR="00436423" w:rsidRPr="00C21EC0">
        <w:rPr>
          <w:rFonts w:ascii="Courier New" w:eastAsia="Times New Roman" w:hAnsi="Courier New" w:cs="Times New Roman"/>
          <w:color w:val="000000"/>
          <w:u w:val="single"/>
        </w:rPr>
        <w:t>mental health</w:t>
      </w:r>
      <w:r w:rsidR="00436423" w:rsidRPr="00436423">
        <w:rPr>
          <w:rFonts w:ascii="Courier New" w:eastAsia="Times New Roman" w:hAnsi="Courier New" w:cs="Times New Roman"/>
          <w:i/>
          <w:color w:val="000000"/>
          <w:u w:val="single"/>
        </w:rPr>
        <w:t xml:space="preserve"> </w:t>
      </w:r>
      <w:r w:rsidR="00436423" w:rsidRPr="00436423">
        <w:rPr>
          <w:rFonts w:ascii="Courier New" w:eastAsia="Times New Roman" w:hAnsi="Courier New" w:cs="Times New Roman"/>
          <w:color w:val="000000"/>
          <w:u w:val="single"/>
        </w:rPr>
        <w:t>benefits</w:t>
      </w:r>
      <w:r w:rsidR="00E13AE0">
        <w:rPr>
          <w:rFonts w:ascii="Courier New" w:eastAsia="Times New Roman" w:hAnsi="Courier New" w:cs="Times New Roman"/>
          <w:color w:val="000000"/>
          <w:u w:val="single"/>
        </w:rPr>
        <w:t xml:space="preserve"> and</w:t>
      </w:r>
      <w:r w:rsidR="00436423" w:rsidRPr="00436423">
        <w:rPr>
          <w:rFonts w:ascii="Courier New" w:eastAsia="Times New Roman" w:hAnsi="Courier New" w:cs="Times New Roman"/>
          <w:i/>
          <w:color w:val="000000"/>
          <w:u w:val="single"/>
        </w:rPr>
        <w:t xml:space="preserve"> </w:t>
      </w:r>
      <w:r w:rsidR="00C21EC0" w:rsidRPr="00C21EC0">
        <w:rPr>
          <w:rFonts w:ascii="Courier New" w:eastAsia="Times New Roman" w:hAnsi="Courier New" w:cs="Times New Roman"/>
          <w:color w:val="000000"/>
          <w:u w:val="single"/>
        </w:rPr>
        <w:t>alcohol or other drug abuse and dependency</w:t>
      </w:r>
      <w:r w:rsidR="00C21EC0" w:rsidRPr="00436423">
        <w:rPr>
          <w:rFonts w:ascii="Courier New" w:eastAsia="Times New Roman" w:hAnsi="Courier New" w:cs="Times New Roman"/>
          <w:color w:val="000000"/>
          <w:u w:val="single"/>
        </w:rPr>
        <w:t xml:space="preserve"> </w:t>
      </w:r>
      <w:r w:rsidR="00436423" w:rsidRPr="00436423">
        <w:rPr>
          <w:rFonts w:ascii="Courier New" w:eastAsia="Times New Roman" w:hAnsi="Courier New" w:cs="Times New Roman"/>
          <w:color w:val="000000"/>
          <w:u w:val="single"/>
        </w:rPr>
        <w:t xml:space="preserve">benefits, and all NQTLs that are applied to medical and surgical benefits; </w:t>
      </w:r>
      <w:r w:rsidR="00E13AE0" w:rsidRPr="00E13AE0">
        <w:rPr>
          <w:rFonts w:ascii="Courier New" w:eastAsia="Times New Roman" w:hAnsi="Courier New" w:cs="Times New Roman"/>
          <w:color w:val="000000"/>
          <w:u w:val="single"/>
        </w:rPr>
        <w:t xml:space="preserve">there may be no separate NQTLs that </w:t>
      </w:r>
      <w:r w:rsidR="00E13AE0" w:rsidRPr="00E13AE0">
        <w:rPr>
          <w:rFonts w:ascii="Courier New" w:eastAsia="Times New Roman" w:hAnsi="Courier New" w:cs="Times New Roman"/>
          <w:color w:val="000000"/>
          <w:u w:val="single"/>
        </w:rPr>
        <w:lastRenderedPageBreak/>
        <w:t>apply to mental health and substance use disorder benefits but do not apply to medical and surgical benefits within any classification of benefits</w:t>
      </w:r>
      <w:r w:rsidR="00CD10E8">
        <w:rPr>
          <w:rFonts w:ascii="Courier New" w:eastAsia="Times New Roman" w:hAnsi="Courier New" w:cs="Times New Roman"/>
          <w:color w:val="000000"/>
          <w:u w:val="single"/>
        </w:rPr>
        <w:t>.</w:t>
      </w:r>
    </w:p>
    <w:p w14:paraId="71D2969A" w14:textId="27A00F91" w:rsidR="00436423" w:rsidRDefault="008A3986" w:rsidP="00A85E36">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(3</w:t>
      </w:r>
      <w:r w:rsidR="00436423">
        <w:rPr>
          <w:rFonts w:ascii="Courier New" w:eastAsia="Times New Roman" w:hAnsi="Courier New" w:cs="Times New Roman"/>
          <w:color w:val="000000"/>
          <w:u w:val="single"/>
        </w:rPr>
        <w:t>)</w:t>
      </w:r>
      <w:r w:rsidR="00436423">
        <w:rPr>
          <w:rFonts w:ascii="Courier New" w:eastAsia="Times New Roman" w:hAnsi="Courier New" w:cs="Times New Roman"/>
          <w:color w:val="000000"/>
          <w:u w:val="single"/>
        </w:rPr>
        <w:tab/>
        <w:t xml:space="preserve">The </w:t>
      </w:r>
      <w:r w:rsidR="00436423" w:rsidRPr="00436423">
        <w:rPr>
          <w:rFonts w:ascii="Courier New" w:eastAsia="Times New Roman" w:hAnsi="Courier New" w:cs="Times New Roman"/>
          <w:color w:val="000000"/>
          <w:u w:val="single"/>
        </w:rPr>
        <w:t>results of an analysis that demonstrates that for the medical necessi</w:t>
      </w:r>
      <w:r w:rsidR="00C21EC0">
        <w:rPr>
          <w:rFonts w:ascii="Courier New" w:eastAsia="Times New Roman" w:hAnsi="Courier New" w:cs="Times New Roman"/>
          <w:color w:val="000000"/>
          <w:u w:val="single"/>
        </w:rPr>
        <w:t xml:space="preserve">ty criteria described in </w:t>
      </w:r>
      <w:r w:rsidR="007A4214">
        <w:rPr>
          <w:rFonts w:ascii="Courier New" w:eastAsia="Times New Roman" w:hAnsi="Courier New" w:cs="Times New Roman"/>
          <w:color w:val="000000"/>
          <w:u w:val="single"/>
        </w:rPr>
        <w:t>paragraph</w:t>
      </w:r>
      <w:r w:rsidR="00C21EC0">
        <w:rPr>
          <w:rFonts w:ascii="Courier New" w:eastAsia="Times New Roman" w:hAnsi="Courier New" w:cs="Times New Roman"/>
          <w:color w:val="000000"/>
          <w:u w:val="single"/>
        </w:rPr>
        <w:t xml:space="preserve"> (2</w:t>
      </w:r>
      <w:r w:rsidR="00436423" w:rsidRPr="00436423">
        <w:rPr>
          <w:rFonts w:ascii="Courier New" w:eastAsia="Times New Roman" w:hAnsi="Courier New" w:cs="Times New Roman"/>
          <w:color w:val="000000"/>
          <w:u w:val="single"/>
        </w:rPr>
        <w:t>) and for</w:t>
      </w:r>
      <w:r w:rsidR="00C21EC0">
        <w:rPr>
          <w:rFonts w:ascii="Courier New" w:eastAsia="Times New Roman" w:hAnsi="Courier New" w:cs="Times New Roman"/>
          <w:color w:val="000000"/>
          <w:u w:val="single"/>
        </w:rPr>
        <w:t xml:space="preserve"> each NQTL identified in </w:t>
      </w:r>
      <w:r w:rsidR="007A4214">
        <w:rPr>
          <w:rFonts w:ascii="Courier New" w:eastAsia="Times New Roman" w:hAnsi="Courier New" w:cs="Times New Roman"/>
          <w:color w:val="000000"/>
          <w:u w:val="single"/>
        </w:rPr>
        <w:t>paragraph</w:t>
      </w:r>
      <w:r w:rsidR="00C21EC0">
        <w:rPr>
          <w:rFonts w:ascii="Courier New" w:eastAsia="Times New Roman" w:hAnsi="Courier New" w:cs="Times New Roman"/>
          <w:color w:val="000000"/>
          <w:u w:val="single"/>
        </w:rPr>
        <w:t xml:space="preserve"> (3</w:t>
      </w:r>
      <w:r w:rsidR="00436423" w:rsidRPr="00436423">
        <w:rPr>
          <w:rFonts w:ascii="Courier New" w:eastAsia="Times New Roman" w:hAnsi="Courier New" w:cs="Times New Roman"/>
          <w:color w:val="000000"/>
          <w:u w:val="single"/>
        </w:rPr>
        <w:t xml:space="preserve">), as written and in operation, the processes, strategies, evidentiary standards, or other factors used to apply the medical necessity criteria and each NQTL to </w:t>
      </w:r>
      <w:r w:rsidR="00436423" w:rsidRPr="00C21EC0">
        <w:rPr>
          <w:rFonts w:ascii="Courier New" w:eastAsia="Times New Roman" w:hAnsi="Courier New" w:cs="Times New Roman"/>
          <w:color w:val="000000"/>
          <w:u w:val="single"/>
        </w:rPr>
        <w:t>mental health</w:t>
      </w:r>
      <w:r w:rsidR="00436423" w:rsidRPr="00436423">
        <w:rPr>
          <w:rFonts w:ascii="Courier New" w:eastAsia="Times New Roman" w:hAnsi="Courier New" w:cs="Times New Roman"/>
          <w:i/>
          <w:color w:val="000000"/>
          <w:u w:val="single"/>
        </w:rPr>
        <w:t xml:space="preserve"> </w:t>
      </w:r>
      <w:r w:rsidR="00436423" w:rsidRPr="00C21EC0">
        <w:rPr>
          <w:rFonts w:ascii="Courier New" w:eastAsia="Times New Roman" w:hAnsi="Courier New" w:cs="Times New Roman"/>
          <w:color w:val="000000"/>
          <w:u w:val="single"/>
        </w:rPr>
        <w:t>and</w:t>
      </w:r>
      <w:r w:rsidR="00436423" w:rsidRPr="00436423">
        <w:rPr>
          <w:rFonts w:ascii="Courier New" w:eastAsia="Times New Roman" w:hAnsi="Courier New" w:cs="Times New Roman"/>
          <w:i/>
          <w:color w:val="000000"/>
          <w:u w:val="single"/>
        </w:rPr>
        <w:t xml:space="preserve"> </w:t>
      </w:r>
      <w:r w:rsidR="00C21EC0" w:rsidRPr="00C21EC0">
        <w:rPr>
          <w:rFonts w:ascii="Courier New" w:eastAsia="Times New Roman" w:hAnsi="Courier New" w:cs="Times New Roman"/>
          <w:color w:val="000000"/>
          <w:u w:val="single"/>
        </w:rPr>
        <w:t>alcohol or other drug abuse and dependency</w:t>
      </w:r>
      <w:r w:rsidR="00436423" w:rsidRPr="00436423">
        <w:rPr>
          <w:rFonts w:ascii="Courier New" w:eastAsia="Times New Roman" w:hAnsi="Courier New" w:cs="Times New Roman"/>
          <w:i/>
          <w:color w:val="000000"/>
          <w:u w:val="single"/>
        </w:rPr>
        <w:t xml:space="preserve"> </w:t>
      </w:r>
      <w:r w:rsidR="00436423" w:rsidRPr="00436423">
        <w:rPr>
          <w:rFonts w:ascii="Courier New" w:eastAsia="Times New Roman" w:hAnsi="Courier New" w:cs="Times New Roman"/>
          <w:color w:val="000000"/>
          <w:u w:val="single"/>
        </w:rPr>
        <w:t>benefits are comparable to, and are applied no more stringently than the processes, strategies, evidentiary standards, or other factors used to apply the medical necessity criteria and each NQTL, as written and in operation, to medical and surgical benefits; at a minimum, the results of the analysis shall:</w:t>
      </w:r>
    </w:p>
    <w:p w14:paraId="60B71123" w14:textId="2D20C9A5" w:rsidR="00E72B57" w:rsidRDefault="0033018B" w:rsidP="00A85E36">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(i</w:t>
      </w:r>
      <w:r w:rsidR="00E72B57">
        <w:rPr>
          <w:rFonts w:ascii="Courier New" w:eastAsia="Times New Roman" w:hAnsi="Courier New" w:cs="Times New Roman"/>
          <w:color w:val="000000"/>
          <w:u w:val="single"/>
        </w:rPr>
        <w:t>)</w:t>
      </w:r>
      <w:r w:rsidR="00E72B57">
        <w:rPr>
          <w:rFonts w:ascii="Courier New" w:eastAsia="Times New Roman" w:hAnsi="Courier New" w:cs="Times New Roman"/>
          <w:color w:val="000000"/>
          <w:u w:val="single"/>
        </w:rPr>
        <w:tab/>
      </w:r>
      <w:r w:rsidR="0017152C" w:rsidRPr="0017152C">
        <w:rPr>
          <w:rFonts w:ascii="Courier New" w:eastAsia="Times New Roman" w:hAnsi="Courier New" w:cs="Times New Roman"/>
          <w:color w:val="000000"/>
          <w:u w:val="single"/>
        </w:rPr>
        <w:t>Identify the factors used to determine that an NQTL will apply to a benefit, including factors that were considered but rejected</w:t>
      </w:r>
      <w:r w:rsidR="00E72B57">
        <w:rPr>
          <w:rFonts w:ascii="Courier New" w:eastAsia="Times New Roman" w:hAnsi="Courier New" w:cs="Times New Roman"/>
          <w:color w:val="000000"/>
          <w:u w:val="single"/>
        </w:rPr>
        <w:t>.</w:t>
      </w:r>
    </w:p>
    <w:p w14:paraId="73758D32" w14:textId="33CC608F" w:rsidR="00E72B57" w:rsidRDefault="0017152C" w:rsidP="00A85E36">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(i</w:t>
      </w:r>
      <w:r w:rsidR="0033018B">
        <w:rPr>
          <w:rFonts w:ascii="Courier New" w:eastAsia="Times New Roman" w:hAnsi="Courier New" w:cs="Times New Roman"/>
          <w:color w:val="000000"/>
          <w:u w:val="single"/>
        </w:rPr>
        <w:t>i)</w:t>
      </w:r>
      <w:r w:rsidR="007F5390">
        <w:rPr>
          <w:rFonts w:ascii="Courier New" w:eastAsia="Times New Roman" w:hAnsi="Courier New" w:cs="Times New Roman"/>
          <w:color w:val="000000"/>
          <w:u w:val="single"/>
        </w:rPr>
        <w:t xml:space="preserve"> </w:t>
      </w:r>
      <w:r w:rsidR="001E58A8" w:rsidRPr="001E58A8">
        <w:rPr>
          <w:rFonts w:ascii="Courier New" w:eastAsia="Times New Roman" w:hAnsi="Courier New" w:cs="Times New Roman"/>
          <w:color w:val="000000"/>
          <w:u w:val="single"/>
        </w:rPr>
        <w:t>Identify and define the specific evidentiary standards used to define the factors and any other evidence relied upon in designing each NQTL</w:t>
      </w:r>
      <w:r w:rsidR="00E72B57">
        <w:rPr>
          <w:rFonts w:ascii="Courier New" w:eastAsia="Times New Roman" w:hAnsi="Courier New" w:cs="Times New Roman"/>
          <w:color w:val="000000"/>
          <w:u w:val="single"/>
        </w:rPr>
        <w:t>.</w:t>
      </w:r>
    </w:p>
    <w:p w14:paraId="6EA88C16" w14:textId="5746ABEE" w:rsidR="00E72B57" w:rsidRDefault="001E58A8" w:rsidP="00A85E36">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(iii</w:t>
      </w:r>
      <w:r w:rsidR="00E72B57">
        <w:rPr>
          <w:rFonts w:ascii="Courier New" w:eastAsia="Times New Roman" w:hAnsi="Courier New" w:cs="Times New Roman"/>
          <w:color w:val="000000"/>
          <w:u w:val="single"/>
        </w:rPr>
        <w:t>)</w:t>
      </w:r>
      <w:r w:rsidR="00E72B57">
        <w:rPr>
          <w:rFonts w:ascii="Courier New" w:eastAsia="Times New Roman" w:hAnsi="Courier New" w:cs="Times New Roman"/>
          <w:color w:val="000000"/>
          <w:u w:val="single"/>
        </w:rPr>
        <w:tab/>
      </w:r>
      <w:r w:rsidRPr="001E58A8">
        <w:rPr>
          <w:rFonts w:ascii="Courier New" w:eastAsia="Times New Roman" w:hAnsi="Courier New" w:cs="Times New Roman"/>
          <w:color w:val="000000"/>
          <w:u w:val="single"/>
        </w:rPr>
        <w:t xml:space="preserve">Provide the comparative analyses, including the results of the analyses, performed to determine that the processes and strategies used to design each NQTL, as written, and the as written processes and strategies used to apply the NQTL to mental health and </w:t>
      </w:r>
      <w:r w:rsidR="001B4644" w:rsidRPr="00C21EC0">
        <w:rPr>
          <w:rFonts w:ascii="Courier New" w:eastAsia="Times New Roman" w:hAnsi="Courier New" w:cs="Times New Roman"/>
          <w:color w:val="000000"/>
          <w:u w:val="single"/>
        </w:rPr>
        <w:t>alcohol or other drug abuse and dependency</w:t>
      </w:r>
      <w:r w:rsidRPr="001E58A8">
        <w:rPr>
          <w:rFonts w:ascii="Courier New" w:eastAsia="Times New Roman" w:hAnsi="Courier New" w:cs="Times New Roman"/>
          <w:color w:val="000000"/>
          <w:u w:val="single"/>
        </w:rPr>
        <w:t xml:space="preserve"> benefits are comparable to, and are applied no more stringently than, the processes and strategies used to design each NQTL, as written, and the as written processes and strategies used to apply the NQTL to medical and surgical benefits</w:t>
      </w:r>
      <w:r w:rsidR="00E72B57">
        <w:rPr>
          <w:rFonts w:ascii="Courier New" w:eastAsia="Times New Roman" w:hAnsi="Courier New" w:cs="Times New Roman"/>
          <w:color w:val="000000"/>
          <w:u w:val="single"/>
        </w:rPr>
        <w:t>.</w:t>
      </w:r>
    </w:p>
    <w:p w14:paraId="45A8D9E8" w14:textId="7B21E391" w:rsidR="00E72B57" w:rsidRDefault="001E58A8" w:rsidP="00A85E36">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(iv</w:t>
      </w:r>
      <w:r w:rsidR="00E72B57">
        <w:rPr>
          <w:rFonts w:ascii="Courier New" w:eastAsia="Times New Roman" w:hAnsi="Courier New" w:cs="Times New Roman"/>
          <w:color w:val="000000"/>
          <w:u w:val="single"/>
        </w:rPr>
        <w:t>)</w:t>
      </w:r>
      <w:r w:rsidR="00E72B57">
        <w:rPr>
          <w:rFonts w:ascii="Courier New" w:eastAsia="Times New Roman" w:hAnsi="Courier New" w:cs="Times New Roman"/>
          <w:color w:val="000000"/>
          <w:u w:val="single"/>
        </w:rPr>
        <w:tab/>
      </w:r>
      <w:r w:rsidRPr="001E58A8">
        <w:rPr>
          <w:rFonts w:ascii="Courier New" w:eastAsia="Times New Roman" w:hAnsi="Courier New" w:cs="Times New Roman"/>
          <w:color w:val="000000"/>
          <w:u w:val="single"/>
        </w:rPr>
        <w:t xml:space="preserve">Provide the comparative analyses, including the results of the analyses, performed to determine that the processes and strategies used to apply each NQTL, in operation, for mental health and </w:t>
      </w:r>
      <w:r w:rsidR="001B4644" w:rsidRPr="00C21EC0">
        <w:rPr>
          <w:rFonts w:ascii="Courier New" w:eastAsia="Times New Roman" w:hAnsi="Courier New" w:cs="Times New Roman"/>
          <w:color w:val="000000"/>
          <w:u w:val="single"/>
        </w:rPr>
        <w:t>alcohol or other drug abuse and dependency</w:t>
      </w:r>
      <w:r w:rsidR="001B4644" w:rsidRPr="00436423">
        <w:rPr>
          <w:rFonts w:ascii="Courier New" w:eastAsia="Times New Roman" w:hAnsi="Courier New" w:cs="Times New Roman"/>
          <w:i/>
          <w:color w:val="000000"/>
          <w:u w:val="single"/>
        </w:rPr>
        <w:t xml:space="preserve"> </w:t>
      </w:r>
      <w:r w:rsidRPr="001E58A8">
        <w:rPr>
          <w:rFonts w:ascii="Courier New" w:eastAsia="Times New Roman" w:hAnsi="Courier New" w:cs="Times New Roman"/>
          <w:color w:val="000000"/>
          <w:u w:val="single"/>
        </w:rPr>
        <w:t>benefits are comparable to, and are applied no more stringently than, the processes or strategies used to apply each NQTL, in operation, for medical and surgical benefits</w:t>
      </w:r>
      <w:r w:rsidR="00C50CCE">
        <w:rPr>
          <w:rFonts w:ascii="Courier New" w:eastAsia="Times New Roman" w:hAnsi="Courier New" w:cs="Times New Roman"/>
          <w:color w:val="000000"/>
          <w:u w:val="single"/>
        </w:rPr>
        <w:t>.</w:t>
      </w:r>
    </w:p>
    <w:p w14:paraId="1E56ECBA" w14:textId="24D37BBA" w:rsidR="00056238" w:rsidRPr="003E704C" w:rsidRDefault="0033018B" w:rsidP="003E704C">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(vi</w:t>
      </w:r>
      <w:r w:rsidR="00C50CCE">
        <w:rPr>
          <w:rFonts w:ascii="Courier New" w:eastAsia="Times New Roman" w:hAnsi="Courier New" w:cs="Times New Roman"/>
          <w:color w:val="000000"/>
          <w:u w:val="single"/>
        </w:rPr>
        <w:t>)</w:t>
      </w:r>
      <w:r w:rsidR="00C50CCE">
        <w:rPr>
          <w:rFonts w:ascii="Courier New" w:eastAsia="Times New Roman" w:hAnsi="Courier New" w:cs="Times New Roman"/>
          <w:color w:val="000000"/>
          <w:u w:val="single"/>
        </w:rPr>
        <w:tab/>
      </w:r>
      <w:r w:rsidR="00271E96" w:rsidRPr="00271E96">
        <w:rPr>
          <w:rFonts w:ascii="Courier New" w:eastAsia="Times New Roman" w:hAnsi="Courier New" w:cs="Times New Roman"/>
          <w:color w:val="000000"/>
          <w:u w:val="single"/>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w:t>
      </w:r>
      <w:r w:rsidR="00271E96">
        <w:rPr>
          <w:rFonts w:ascii="Courier New" w:eastAsia="Times New Roman" w:hAnsi="Courier New" w:cs="Times New Roman"/>
          <w:color w:val="000000"/>
          <w:u w:val="single"/>
        </w:rPr>
        <w:t>7.160, and 45 CFR 156.</w:t>
      </w:r>
      <w:r w:rsidR="008A3986">
        <w:rPr>
          <w:rFonts w:ascii="Courier New" w:eastAsia="Times New Roman" w:hAnsi="Courier New" w:cs="Times New Roman"/>
          <w:color w:val="000000"/>
          <w:u w:val="single"/>
        </w:rPr>
        <w:t xml:space="preserve"> </w:t>
      </w:r>
    </w:p>
    <w:p w14:paraId="3E0D5DD2" w14:textId="4EB7D126" w:rsidR="00D26BBD" w:rsidRDefault="003E704C" w:rsidP="00D26BBD">
      <w:pPr>
        <w:ind w:firstLine="720"/>
        <w:rPr>
          <w:rFonts w:ascii="Courier New" w:eastAsia="Times New Roman" w:hAnsi="Courier New" w:cs="Times New Roman"/>
          <w:color w:val="000000"/>
        </w:rPr>
      </w:pPr>
      <w:r>
        <w:rPr>
          <w:rFonts w:ascii="Courier New" w:eastAsia="Times New Roman" w:hAnsi="Courier New" w:cs="Times New Roman"/>
          <w:color w:val="000000"/>
        </w:rPr>
        <w:lastRenderedPageBreak/>
        <w:t>Section 2</w:t>
      </w:r>
      <w:r w:rsidR="00D26BBD">
        <w:rPr>
          <w:rFonts w:ascii="Courier New" w:eastAsia="Times New Roman" w:hAnsi="Courier New" w:cs="Times New Roman"/>
          <w:color w:val="000000"/>
        </w:rPr>
        <w:t xml:space="preserve">. Section 606-B of the act of May 17, 1921 </w:t>
      </w:r>
      <w:r w:rsidR="00D26BBD" w:rsidRPr="000E34BD">
        <w:rPr>
          <w:rFonts w:ascii="Courier New" w:eastAsia="Times New Roman" w:hAnsi="Courier New" w:cs="Times New Roman"/>
          <w:color w:val="000000"/>
        </w:rPr>
        <w:t>(P.L.682, No.284), known as The</w:t>
      </w:r>
      <w:r w:rsidR="00D26BBD">
        <w:rPr>
          <w:rFonts w:ascii="Courier New" w:eastAsia="Times New Roman" w:hAnsi="Courier New" w:cs="Times New Roman"/>
          <w:color w:val="000000"/>
        </w:rPr>
        <w:t xml:space="preserve"> Insurance Company Law of 1921, </w:t>
      </w:r>
      <w:r w:rsidR="00D26BBD" w:rsidRPr="000E34BD">
        <w:rPr>
          <w:rFonts w:ascii="Courier New" w:eastAsia="Times New Roman" w:hAnsi="Courier New" w:cs="Times New Roman"/>
          <w:color w:val="000000"/>
        </w:rPr>
        <w:t xml:space="preserve">added </w:t>
      </w:r>
      <w:r w:rsidR="00D26BBD">
        <w:rPr>
          <w:rFonts w:ascii="Courier New" w:eastAsia="Times New Roman" w:hAnsi="Courier New" w:cs="Times New Roman"/>
          <w:color w:val="000000"/>
        </w:rPr>
        <w:t>March 22, 2010 (P.L.147, No.14</w:t>
      </w:r>
      <w:r w:rsidR="00D26BBD" w:rsidRPr="000E34BD">
        <w:rPr>
          <w:rFonts w:ascii="Courier New" w:eastAsia="Times New Roman" w:hAnsi="Courier New" w:cs="Times New Roman"/>
          <w:color w:val="000000"/>
        </w:rPr>
        <w:t>), is amended to read:</w:t>
      </w:r>
    </w:p>
    <w:p w14:paraId="7B1E3627" w14:textId="77777777" w:rsidR="00056238" w:rsidRDefault="00056238" w:rsidP="00A85E36">
      <w:pPr>
        <w:ind w:firstLine="720"/>
        <w:rPr>
          <w:rFonts w:ascii="Courier New" w:eastAsia="Times New Roman" w:hAnsi="Courier New" w:cs="Times New Roman"/>
          <w:color w:val="000000"/>
        </w:rPr>
      </w:pPr>
    </w:p>
    <w:p w14:paraId="0490571B" w14:textId="505D6817" w:rsidR="00D26BBD" w:rsidRDefault="00D26BBD" w:rsidP="00D26BBD">
      <w:pPr>
        <w:rPr>
          <w:rFonts w:ascii="Courier New" w:eastAsia="Times New Roman" w:hAnsi="Courier New" w:cs="Times New Roman"/>
          <w:color w:val="000000"/>
          <w:u w:val="single"/>
        </w:rPr>
      </w:pPr>
      <w:r>
        <w:rPr>
          <w:rFonts w:ascii="Courier New" w:eastAsia="Times New Roman" w:hAnsi="Courier New" w:cs="Times New Roman"/>
          <w:color w:val="000000"/>
        </w:rPr>
        <w:t>Section 606</w:t>
      </w:r>
      <w:r w:rsidRPr="00607867">
        <w:rPr>
          <w:rFonts w:ascii="Courier New" w:eastAsia="Times New Roman" w:hAnsi="Courier New" w:cs="Times New Roman"/>
          <w:color w:val="000000"/>
        </w:rPr>
        <w:t>-B.</w:t>
      </w:r>
      <w:r>
        <w:rPr>
          <w:rFonts w:ascii="Courier New" w:eastAsia="Times New Roman" w:hAnsi="Courier New" w:cs="Times New Roman"/>
          <w:color w:val="000000"/>
        </w:rPr>
        <w:tab/>
        <w:t>Regulations[.]</w:t>
      </w:r>
      <w:r w:rsidR="004E0929">
        <w:rPr>
          <w:rFonts w:ascii="Courier New" w:eastAsia="Times New Roman" w:hAnsi="Courier New" w:cs="Times New Roman"/>
          <w:color w:val="000000"/>
          <w:u w:val="single"/>
        </w:rPr>
        <w:t>and Regulatory I</w:t>
      </w:r>
      <w:r>
        <w:rPr>
          <w:rFonts w:ascii="Courier New" w:eastAsia="Times New Roman" w:hAnsi="Courier New" w:cs="Times New Roman"/>
          <w:color w:val="000000"/>
          <w:u w:val="single"/>
        </w:rPr>
        <w:t>mplementation.</w:t>
      </w:r>
    </w:p>
    <w:p w14:paraId="6F0BA3D8" w14:textId="6062851E" w:rsidR="00D26BBD" w:rsidRDefault="00D26BBD" w:rsidP="00D26BBD">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(a)</w:t>
      </w:r>
      <w:r w:rsidR="00F84251">
        <w:rPr>
          <w:rFonts w:ascii="Courier New" w:eastAsia="Times New Roman" w:hAnsi="Courier New" w:cs="Times New Roman"/>
          <w:color w:val="000000"/>
          <w:u w:val="single"/>
        </w:rPr>
        <w:tab/>
      </w:r>
      <w:r w:rsidRPr="00F84251">
        <w:rPr>
          <w:rFonts w:ascii="Courier New" w:eastAsia="Times New Roman" w:hAnsi="Courier New" w:cs="Times New Roman"/>
          <w:color w:val="000000"/>
        </w:rPr>
        <w:t>The department may promulgate such regulations as may be necessary or appropriate to carry out this article.</w:t>
      </w:r>
    </w:p>
    <w:p w14:paraId="5571F628" w14:textId="24571B27" w:rsidR="00D26BBD" w:rsidRDefault="00D26BBD" w:rsidP="00D26BBD">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(b)</w:t>
      </w:r>
      <w:r w:rsidR="00F84251">
        <w:rPr>
          <w:rFonts w:ascii="Courier New" w:eastAsia="Times New Roman" w:hAnsi="Courier New" w:cs="Times New Roman"/>
          <w:color w:val="000000"/>
          <w:u w:val="single"/>
        </w:rPr>
        <w:tab/>
      </w:r>
      <w:r w:rsidR="00F84251" w:rsidRPr="00F84251">
        <w:rPr>
          <w:rFonts w:ascii="Courier New" w:eastAsia="Times New Roman" w:hAnsi="Courier New" w:cs="Times New Roman"/>
          <w:color w:val="000000"/>
          <w:u w:val="single"/>
        </w:rPr>
        <w:t xml:space="preserve">The </w:t>
      </w:r>
      <w:r w:rsidR="00147160">
        <w:rPr>
          <w:rFonts w:ascii="Courier New" w:eastAsia="Times New Roman" w:hAnsi="Courier New" w:cs="Times New Roman"/>
          <w:color w:val="000000"/>
          <w:u w:val="single"/>
        </w:rPr>
        <w:t>d</w:t>
      </w:r>
      <w:r w:rsidR="00F84251">
        <w:rPr>
          <w:rFonts w:ascii="Courier New" w:eastAsia="Times New Roman" w:hAnsi="Courier New" w:cs="Times New Roman"/>
          <w:color w:val="000000"/>
          <w:u w:val="single"/>
        </w:rPr>
        <w:t>epartment</w:t>
      </w:r>
      <w:r w:rsidR="00F84251" w:rsidRPr="00F84251">
        <w:rPr>
          <w:rFonts w:ascii="Courier New" w:eastAsia="Times New Roman" w:hAnsi="Courier New" w:cs="Times New Roman"/>
          <w:color w:val="000000"/>
          <w:u w:val="single"/>
        </w:rPr>
        <w:t xml:space="preserve"> </w:t>
      </w:r>
      <w:r w:rsidR="00093DA7" w:rsidRPr="00093DA7">
        <w:rPr>
          <w:rFonts w:ascii="Courier New" w:eastAsia="Times New Roman" w:hAnsi="Courier New" w:cs="Times New Roman"/>
          <w:color w:val="000000"/>
          <w:u w:val="single"/>
        </w:rPr>
        <w:t>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w:t>
      </w:r>
      <w:r w:rsidR="00A961C1">
        <w:rPr>
          <w:rFonts w:ascii="Courier New" w:eastAsia="Times New Roman" w:hAnsi="Courier New" w:cs="Times New Roman"/>
          <w:color w:val="000000"/>
          <w:u w:val="single"/>
        </w:rPr>
        <w:t>,</w:t>
      </w:r>
      <w:r w:rsidR="00093DA7" w:rsidRPr="00093DA7">
        <w:rPr>
          <w:rFonts w:ascii="Courier New" w:eastAsia="Times New Roman" w:hAnsi="Courier New" w:cs="Times New Roman"/>
          <w:color w:val="000000"/>
          <w:u w:val="single"/>
        </w:rPr>
        <w:t xml:space="preserve"> which includes</w:t>
      </w:r>
      <w:r w:rsidR="00F84251" w:rsidRPr="00F84251">
        <w:rPr>
          <w:rFonts w:ascii="Courier New" w:eastAsia="Times New Roman" w:hAnsi="Courier New" w:cs="Times New Roman"/>
          <w:color w:val="000000"/>
          <w:u w:val="single"/>
        </w:rPr>
        <w:t>:</w:t>
      </w:r>
    </w:p>
    <w:p w14:paraId="0CEEC131" w14:textId="1C09E77A" w:rsidR="00F84251" w:rsidRPr="00F84251" w:rsidRDefault="00F84251" w:rsidP="00F84251">
      <w:pPr>
        <w:ind w:left="720"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(1)</w:t>
      </w:r>
      <w:r>
        <w:rPr>
          <w:rFonts w:ascii="Courier New" w:eastAsia="Times New Roman" w:hAnsi="Courier New" w:cs="Times New Roman"/>
          <w:color w:val="000000"/>
          <w:u w:val="single"/>
        </w:rPr>
        <w:tab/>
      </w:r>
      <w:r w:rsidRPr="00F84251">
        <w:rPr>
          <w:rFonts w:ascii="Courier New" w:eastAsia="Times New Roman" w:hAnsi="Courier New" w:cs="Times New Roman"/>
          <w:color w:val="000000"/>
          <w:u w:val="single"/>
        </w:rPr>
        <w:t xml:space="preserve">Ensuring compliance by </w:t>
      </w:r>
      <w:r w:rsidR="00671BCD">
        <w:rPr>
          <w:rFonts w:ascii="Courier New" w:eastAsia="Times New Roman" w:hAnsi="Courier New" w:cs="Times New Roman"/>
          <w:color w:val="000000"/>
          <w:u w:val="single"/>
        </w:rPr>
        <w:t>insurers.</w:t>
      </w:r>
    </w:p>
    <w:p w14:paraId="3E762A4D" w14:textId="40E30D1A" w:rsidR="00F84251" w:rsidRPr="00F84251" w:rsidRDefault="00F84251" w:rsidP="00F84251">
      <w:pPr>
        <w:ind w:left="720"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(2)</w:t>
      </w:r>
      <w:r>
        <w:rPr>
          <w:rFonts w:ascii="Courier New" w:eastAsia="Times New Roman" w:hAnsi="Courier New" w:cs="Times New Roman"/>
          <w:color w:val="000000"/>
          <w:u w:val="single"/>
        </w:rPr>
        <w:tab/>
      </w:r>
      <w:r w:rsidR="00671BCD" w:rsidRPr="00671BCD">
        <w:rPr>
          <w:rFonts w:ascii="Courier New" w:eastAsia="Times New Roman" w:hAnsi="Courier New" w:cs="Times New Roman"/>
          <w:color w:val="000000"/>
          <w:u w:val="single"/>
        </w:rPr>
        <w:t xml:space="preserve">Evaluating all consumer or provider complaints regarding mental health and </w:t>
      </w:r>
      <w:r w:rsidR="00004B48" w:rsidRPr="00C21EC0">
        <w:rPr>
          <w:rFonts w:ascii="Courier New" w:eastAsia="Times New Roman" w:hAnsi="Courier New" w:cs="Times New Roman"/>
          <w:color w:val="000000"/>
          <w:u w:val="single"/>
        </w:rPr>
        <w:t>alcohol or other drug abuse and dependency</w:t>
      </w:r>
      <w:r w:rsidR="00004B48" w:rsidRPr="00436423">
        <w:rPr>
          <w:rFonts w:ascii="Courier New" w:eastAsia="Times New Roman" w:hAnsi="Courier New" w:cs="Times New Roman"/>
          <w:i/>
          <w:color w:val="000000"/>
          <w:u w:val="single"/>
        </w:rPr>
        <w:t xml:space="preserve"> </w:t>
      </w:r>
      <w:r w:rsidR="00671BCD" w:rsidRPr="00671BCD">
        <w:rPr>
          <w:rFonts w:ascii="Courier New" w:eastAsia="Times New Roman" w:hAnsi="Courier New" w:cs="Times New Roman"/>
          <w:color w:val="000000"/>
          <w:u w:val="single"/>
        </w:rPr>
        <w:t>coverage</w:t>
      </w:r>
      <w:r w:rsidR="00A961C1">
        <w:rPr>
          <w:rFonts w:ascii="Courier New" w:eastAsia="Times New Roman" w:hAnsi="Courier New" w:cs="Times New Roman"/>
          <w:color w:val="000000"/>
          <w:u w:val="single"/>
        </w:rPr>
        <w:t xml:space="preserve"> for possible parity violations</w:t>
      </w:r>
      <w:r w:rsidR="00E45469">
        <w:rPr>
          <w:rFonts w:ascii="Courier New" w:eastAsia="Times New Roman" w:hAnsi="Courier New" w:cs="Times New Roman"/>
          <w:color w:val="000000"/>
          <w:u w:val="single"/>
        </w:rPr>
        <w:t>.</w:t>
      </w:r>
    </w:p>
    <w:p w14:paraId="564199F9" w14:textId="0F22D4E1" w:rsidR="00F84251" w:rsidRPr="00F84251" w:rsidRDefault="00F84251" w:rsidP="00F84251">
      <w:pPr>
        <w:ind w:left="720"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(3)</w:t>
      </w:r>
      <w:r>
        <w:rPr>
          <w:rFonts w:ascii="Courier New" w:eastAsia="Times New Roman" w:hAnsi="Courier New" w:cs="Times New Roman"/>
          <w:color w:val="000000"/>
          <w:u w:val="single"/>
        </w:rPr>
        <w:tab/>
      </w:r>
      <w:r w:rsidR="00A961C1" w:rsidRPr="00A961C1">
        <w:rPr>
          <w:rFonts w:ascii="Courier New" w:eastAsia="Times New Roman" w:hAnsi="Courier New" w:cs="Times New Roman"/>
          <w:color w:val="000000"/>
          <w:u w:val="single"/>
        </w:rPr>
        <w:t>Performing parity compliance market conduct examinations of insurers,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r w:rsidR="00E45469">
        <w:rPr>
          <w:rFonts w:ascii="Courier New" w:eastAsia="Times New Roman" w:hAnsi="Courier New" w:cs="Times New Roman"/>
          <w:color w:val="000000"/>
          <w:u w:val="single"/>
        </w:rPr>
        <w:t>.</w:t>
      </w:r>
    </w:p>
    <w:p w14:paraId="2DBCC2AB" w14:textId="3154467B" w:rsidR="00F84251" w:rsidRPr="00F84251" w:rsidRDefault="00F84251" w:rsidP="00F84251">
      <w:pPr>
        <w:ind w:left="720"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(4)</w:t>
      </w:r>
      <w:r>
        <w:rPr>
          <w:rFonts w:ascii="Courier New" w:eastAsia="Times New Roman" w:hAnsi="Courier New" w:cs="Times New Roman"/>
          <w:color w:val="000000"/>
          <w:u w:val="single"/>
        </w:rPr>
        <w:tab/>
      </w:r>
      <w:r w:rsidR="001B4644" w:rsidRPr="001B4644">
        <w:rPr>
          <w:rFonts w:ascii="Courier New" w:eastAsia="Times New Roman" w:hAnsi="Courier New" w:cs="Times New Roman"/>
          <w:color w:val="000000"/>
          <w:u w:val="single"/>
        </w:rPr>
        <w:t xml:space="preserve">Requesting that insurers submit comparative analyses during the form review process demonstrating how they design and apply nonquantitative treatment limitations, both as written and in operation, for mental health and </w:t>
      </w:r>
      <w:r w:rsidR="00004B48" w:rsidRPr="00C21EC0">
        <w:rPr>
          <w:rFonts w:ascii="Courier New" w:eastAsia="Times New Roman" w:hAnsi="Courier New" w:cs="Times New Roman"/>
          <w:color w:val="000000"/>
          <w:u w:val="single"/>
        </w:rPr>
        <w:t>alcohol or other drug abuse and dependency</w:t>
      </w:r>
      <w:r w:rsidR="00004B48" w:rsidRPr="00436423">
        <w:rPr>
          <w:rFonts w:ascii="Courier New" w:eastAsia="Times New Roman" w:hAnsi="Courier New" w:cs="Times New Roman"/>
          <w:i/>
          <w:color w:val="000000"/>
          <w:u w:val="single"/>
        </w:rPr>
        <w:t xml:space="preserve"> </w:t>
      </w:r>
      <w:r w:rsidR="001B4644" w:rsidRPr="001B4644">
        <w:rPr>
          <w:rFonts w:ascii="Courier New" w:eastAsia="Times New Roman" w:hAnsi="Courier New" w:cs="Times New Roman"/>
          <w:color w:val="000000"/>
          <w:u w:val="single"/>
        </w:rPr>
        <w:t>benefits as compared to how they design and apply nonquantitative treatment limitations, as written and in operation, for medical and surgical benefits</w:t>
      </w:r>
      <w:r w:rsidR="00E45469">
        <w:rPr>
          <w:rFonts w:ascii="Courier New" w:eastAsia="Times New Roman" w:hAnsi="Courier New" w:cs="Times New Roman"/>
          <w:color w:val="000000"/>
          <w:u w:val="single"/>
        </w:rPr>
        <w:t>.</w:t>
      </w:r>
    </w:p>
    <w:p w14:paraId="3B89E010" w14:textId="6BF34350" w:rsidR="00304A0F" w:rsidRDefault="00304A0F" w:rsidP="00304A0F">
      <w:pPr>
        <w:rPr>
          <w:rFonts w:ascii="Courier New" w:eastAsia="Times New Roman" w:hAnsi="Courier New" w:cs="Times New Roman"/>
          <w:color w:val="000000"/>
          <w:u w:val="single"/>
        </w:rPr>
      </w:pPr>
      <w:r>
        <w:rPr>
          <w:rFonts w:ascii="Courier New" w:eastAsia="Times New Roman" w:hAnsi="Courier New" w:cs="Times New Roman"/>
          <w:color w:val="000000"/>
          <w:u w:val="single"/>
        </w:rPr>
        <w:tab/>
        <w:t>(c)</w:t>
      </w:r>
      <w:r>
        <w:rPr>
          <w:rFonts w:ascii="Courier New" w:eastAsia="Times New Roman" w:hAnsi="Courier New" w:cs="Times New Roman"/>
          <w:color w:val="000000"/>
          <w:u w:val="single"/>
        </w:rPr>
        <w:tab/>
      </w:r>
      <w:r w:rsidR="00BE70AF" w:rsidRPr="00BE70AF">
        <w:rPr>
          <w:rFonts w:ascii="Courier New" w:eastAsia="Times New Roman" w:hAnsi="Courier New" w:cs="Times New Roman"/>
          <w:color w:val="000000"/>
          <w:u w:val="single"/>
        </w:rPr>
        <w:t xml:space="preserve">Not later than </w:t>
      </w:r>
      <w:r w:rsidR="00BE70AF">
        <w:rPr>
          <w:rFonts w:ascii="Courier New" w:eastAsia="Times New Roman" w:hAnsi="Courier New" w:cs="Times New Roman"/>
          <w:color w:val="000000"/>
          <w:u w:val="single"/>
        </w:rPr>
        <w:t>6/30</w:t>
      </w:r>
      <w:r w:rsidR="00BE70AF" w:rsidRPr="00BE70AF">
        <w:rPr>
          <w:rFonts w:ascii="Courier New" w:eastAsia="Times New Roman" w:hAnsi="Courier New" w:cs="Times New Roman"/>
          <w:i/>
          <w:color w:val="000000"/>
          <w:u w:val="single"/>
        </w:rPr>
        <w:t xml:space="preserve"> </w:t>
      </w:r>
      <w:r w:rsidR="00BE70AF" w:rsidRPr="00BE70AF">
        <w:rPr>
          <w:rFonts w:ascii="Courier New" w:eastAsia="Times New Roman" w:hAnsi="Courier New" w:cs="Times New Roman"/>
          <w:color w:val="000000"/>
          <w:u w:val="single"/>
        </w:rPr>
        <w:t xml:space="preserve">of each year, the </w:t>
      </w:r>
      <w:r w:rsidR="0003708C">
        <w:rPr>
          <w:rFonts w:ascii="Courier New" w:eastAsia="Times New Roman" w:hAnsi="Courier New" w:cs="Times New Roman"/>
          <w:color w:val="000000"/>
          <w:u w:val="single"/>
        </w:rPr>
        <w:t>d</w:t>
      </w:r>
      <w:r w:rsidR="00ED1618">
        <w:rPr>
          <w:rFonts w:ascii="Courier New" w:eastAsia="Times New Roman" w:hAnsi="Courier New" w:cs="Times New Roman"/>
          <w:color w:val="000000"/>
          <w:u w:val="single"/>
        </w:rPr>
        <w:t xml:space="preserve">epartment </w:t>
      </w:r>
      <w:r w:rsidR="00BE70AF" w:rsidRPr="00BE70AF">
        <w:rPr>
          <w:rFonts w:ascii="Courier New" w:eastAsia="Times New Roman" w:hAnsi="Courier New" w:cs="Times New Roman"/>
          <w:color w:val="000000"/>
          <w:u w:val="single"/>
        </w:rPr>
        <w:t xml:space="preserve">shall issue a report to </w:t>
      </w:r>
      <w:r w:rsidR="00ED1618">
        <w:rPr>
          <w:rFonts w:ascii="Courier New" w:eastAsia="Times New Roman" w:hAnsi="Courier New" w:cs="Times New Roman"/>
          <w:color w:val="000000"/>
          <w:u w:val="single"/>
        </w:rPr>
        <w:t xml:space="preserve">the General Assembly </w:t>
      </w:r>
      <w:r w:rsidR="00BE70AF" w:rsidRPr="00BE70AF">
        <w:rPr>
          <w:rFonts w:ascii="Courier New" w:eastAsia="Times New Roman" w:hAnsi="Courier New" w:cs="Times New Roman"/>
          <w:color w:val="000000"/>
          <w:u w:val="single"/>
        </w:rPr>
        <w:t xml:space="preserve">and provide an educational presentation to </w:t>
      </w:r>
      <w:r w:rsidR="00ED1618">
        <w:rPr>
          <w:rFonts w:ascii="Courier New" w:eastAsia="Times New Roman" w:hAnsi="Courier New" w:cs="Times New Roman"/>
          <w:color w:val="000000"/>
          <w:u w:val="single"/>
        </w:rPr>
        <w:t xml:space="preserve">the General Assembly. </w:t>
      </w:r>
      <w:r w:rsidR="00BE70AF" w:rsidRPr="00BE70AF">
        <w:rPr>
          <w:rFonts w:ascii="Courier New" w:eastAsia="Times New Roman" w:hAnsi="Courier New" w:cs="Times New Roman"/>
          <w:color w:val="000000"/>
          <w:u w:val="single"/>
        </w:rPr>
        <w:t>Such report and presentation shall:</w:t>
      </w:r>
    </w:p>
    <w:p w14:paraId="65944690" w14:textId="2751D6EA" w:rsidR="00BE70AF" w:rsidRDefault="00BE70AF" w:rsidP="00BE70AF">
      <w:pPr>
        <w:ind w:left="720"/>
        <w:rPr>
          <w:rFonts w:ascii="Courier New" w:eastAsia="Times New Roman" w:hAnsi="Courier New" w:cs="Times New Roman"/>
          <w:color w:val="000000"/>
          <w:u w:val="single"/>
        </w:rPr>
      </w:pPr>
      <w:r>
        <w:rPr>
          <w:rFonts w:ascii="Courier New" w:eastAsia="Times New Roman" w:hAnsi="Courier New" w:cs="Times New Roman"/>
          <w:color w:val="000000"/>
          <w:u w:val="single"/>
        </w:rPr>
        <w:tab/>
        <w:t>(1)</w:t>
      </w:r>
      <w:r>
        <w:rPr>
          <w:rFonts w:ascii="Courier New" w:eastAsia="Times New Roman" w:hAnsi="Courier New" w:cs="Times New Roman"/>
          <w:color w:val="000000"/>
          <w:u w:val="single"/>
        </w:rPr>
        <w:tab/>
      </w:r>
      <w:r w:rsidR="00BD1EC9" w:rsidRPr="00BD1EC9">
        <w:rPr>
          <w:rFonts w:ascii="Courier New" w:eastAsia="Times New Roman" w:hAnsi="Courier New" w:cs="Times New Roman"/>
          <w:color w:val="000000"/>
          <w:u w:val="single"/>
        </w:rPr>
        <w:t xml:space="preserve">Cover the methodology the </w:t>
      </w:r>
      <w:r w:rsidR="003A05D9">
        <w:rPr>
          <w:rFonts w:ascii="Courier New" w:eastAsia="Times New Roman" w:hAnsi="Courier New" w:cs="Times New Roman"/>
          <w:color w:val="000000"/>
          <w:u w:val="single"/>
        </w:rPr>
        <w:t>department</w:t>
      </w:r>
      <w:r w:rsidR="00BD1EC9" w:rsidRPr="00BD1EC9">
        <w:rPr>
          <w:rFonts w:ascii="Courier New" w:eastAsia="Times New Roman" w:hAnsi="Courier New" w:cs="Times New Roman"/>
          <w:color w:val="000000"/>
          <w:u w:val="single"/>
        </w:rPr>
        <w:t xml:space="preserve"> is using to check for compliance with the federal Paul Wellstone and Pete Domenici Mental Health Parity and Addiction Equity Act of 2008 (MHPAEA), and any federal regulations or guidance relating to the compliance and oversight of MHPAEA</w:t>
      </w:r>
      <w:r w:rsidRPr="00BE70AF">
        <w:rPr>
          <w:rFonts w:ascii="Courier New" w:eastAsia="Times New Roman" w:hAnsi="Courier New" w:cs="Times New Roman"/>
          <w:color w:val="000000"/>
          <w:u w:val="single"/>
        </w:rPr>
        <w:t>.</w:t>
      </w:r>
    </w:p>
    <w:p w14:paraId="274DC86E" w14:textId="589ABF70" w:rsidR="00BE70AF" w:rsidRPr="006B7379" w:rsidRDefault="00BE70AF" w:rsidP="006B7379">
      <w:pPr>
        <w:ind w:left="720"/>
        <w:rPr>
          <w:rFonts w:ascii="Courier New" w:eastAsia="Times New Roman" w:hAnsi="Courier New" w:cs="Times New Roman"/>
          <w:i/>
          <w:color w:val="FF0000"/>
          <w:u w:val="single"/>
        </w:rPr>
      </w:pPr>
      <w:r>
        <w:rPr>
          <w:rFonts w:ascii="Courier New" w:eastAsia="Times New Roman" w:hAnsi="Courier New" w:cs="Times New Roman"/>
          <w:color w:val="000000"/>
          <w:u w:val="single"/>
        </w:rPr>
        <w:lastRenderedPageBreak/>
        <w:tab/>
        <w:t>(2)</w:t>
      </w:r>
      <w:r>
        <w:rPr>
          <w:rFonts w:ascii="Courier New" w:eastAsia="Times New Roman" w:hAnsi="Courier New" w:cs="Times New Roman"/>
          <w:color w:val="000000"/>
          <w:u w:val="single"/>
        </w:rPr>
        <w:tab/>
      </w:r>
      <w:r w:rsidRPr="00BE70AF">
        <w:rPr>
          <w:rFonts w:ascii="Courier New" w:eastAsia="Times New Roman" w:hAnsi="Courier New" w:cs="Times New Roman"/>
          <w:color w:val="000000"/>
          <w:u w:val="single"/>
        </w:rPr>
        <w:t xml:space="preserve">Cover the methodology the </w:t>
      </w:r>
      <w:r w:rsidR="00AD69F7">
        <w:rPr>
          <w:rFonts w:ascii="Courier New" w:eastAsia="Times New Roman" w:hAnsi="Courier New" w:cs="Times New Roman"/>
          <w:color w:val="000000"/>
          <w:u w:val="single"/>
        </w:rPr>
        <w:t>d</w:t>
      </w:r>
      <w:r w:rsidR="00ED1618">
        <w:rPr>
          <w:rFonts w:ascii="Courier New" w:eastAsia="Times New Roman" w:hAnsi="Courier New" w:cs="Times New Roman"/>
          <w:color w:val="000000"/>
          <w:u w:val="single"/>
        </w:rPr>
        <w:t>epartment</w:t>
      </w:r>
      <w:r w:rsidRPr="00BE70AF">
        <w:rPr>
          <w:rFonts w:ascii="Courier New" w:eastAsia="Times New Roman" w:hAnsi="Courier New" w:cs="Times New Roman"/>
          <w:color w:val="000000"/>
          <w:u w:val="single"/>
        </w:rPr>
        <w:t xml:space="preserve"> is using to check for compliance with </w:t>
      </w:r>
      <w:r w:rsidR="006B7379" w:rsidRPr="006B7379">
        <w:rPr>
          <w:rFonts w:ascii="Courier New" w:eastAsia="Times New Roman" w:hAnsi="Courier New" w:cs="Times New Roman"/>
          <w:u w:val="single"/>
        </w:rPr>
        <w:t>sections 601-A, 602-A, 603-A,</w:t>
      </w:r>
      <w:r w:rsidR="00147160">
        <w:rPr>
          <w:rFonts w:ascii="Courier New" w:eastAsia="Times New Roman" w:hAnsi="Courier New" w:cs="Times New Roman"/>
          <w:u w:val="single"/>
        </w:rPr>
        <w:t xml:space="preserve"> 604-A, 605-A, 606-A, 607-A,</w:t>
      </w:r>
      <w:r w:rsidR="006B7379" w:rsidRPr="006B7379">
        <w:rPr>
          <w:rFonts w:ascii="Courier New" w:eastAsia="Times New Roman" w:hAnsi="Courier New" w:cs="Times New Roman"/>
          <w:u w:val="single"/>
        </w:rPr>
        <w:t xml:space="preserve"> 608-A</w:t>
      </w:r>
      <w:r w:rsidR="00147160">
        <w:rPr>
          <w:rFonts w:ascii="Courier New" w:eastAsia="Times New Roman" w:hAnsi="Courier New" w:cs="Times New Roman"/>
          <w:u w:val="single"/>
        </w:rPr>
        <w:t>, and 635.1</w:t>
      </w:r>
      <w:r w:rsidR="006B7379" w:rsidRPr="006B7379">
        <w:rPr>
          <w:rFonts w:ascii="Courier New" w:eastAsia="Times New Roman" w:hAnsi="Courier New" w:cs="Times New Roman"/>
          <w:u w:val="single"/>
        </w:rPr>
        <w:t xml:space="preserve"> of P.L.682, No.284.</w:t>
      </w:r>
    </w:p>
    <w:p w14:paraId="199FEDCE" w14:textId="54A6ED95" w:rsidR="00BE70AF" w:rsidRPr="00BE70AF" w:rsidRDefault="00BE70AF" w:rsidP="00BE70AF">
      <w:pPr>
        <w:ind w:left="720"/>
        <w:rPr>
          <w:rFonts w:ascii="Courier New" w:eastAsia="Times New Roman" w:hAnsi="Courier New" w:cs="Times New Roman"/>
          <w:color w:val="000000"/>
          <w:u w:val="single"/>
        </w:rPr>
      </w:pPr>
      <w:r>
        <w:rPr>
          <w:rFonts w:ascii="Courier New" w:eastAsia="Times New Roman" w:hAnsi="Courier New" w:cs="Times New Roman"/>
          <w:color w:val="000000"/>
          <w:u w:val="single"/>
        </w:rPr>
        <w:tab/>
        <w:t>(3)</w:t>
      </w:r>
      <w:r>
        <w:rPr>
          <w:rFonts w:ascii="Courier New" w:eastAsia="Times New Roman" w:hAnsi="Courier New" w:cs="Times New Roman"/>
          <w:color w:val="000000"/>
          <w:u w:val="single"/>
        </w:rPr>
        <w:tab/>
      </w:r>
      <w:r w:rsidRPr="00BE70AF">
        <w:rPr>
          <w:rFonts w:ascii="Courier New" w:eastAsia="Times New Roman" w:hAnsi="Courier New" w:cs="Times New Roman"/>
          <w:color w:val="000000"/>
          <w:u w:val="single"/>
        </w:rPr>
        <w:t xml:space="preserve">Identify </w:t>
      </w:r>
      <w:r w:rsidRPr="00ED1618">
        <w:rPr>
          <w:rFonts w:ascii="Courier New" w:eastAsia="Times New Roman" w:hAnsi="Courier New" w:cs="Times New Roman"/>
          <w:color w:val="000000"/>
          <w:u w:val="single"/>
        </w:rPr>
        <w:t>market conduct examinations</w:t>
      </w:r>
      <w:r w:rsidRPr="00BE70AF">
        <w:rPr>
          <w:rFonts w:ascii="Courier New" w:eastAsia="Times New Roman" w:hAnsi="Courier New" w:cs="Times New Roman"/>
          <w:color w:val="000000"/>
          <w:u w:val="single"/>
        </w:rPr>
        <w:t xml:space="preserve"> conducted or completed during the preceding 12-month period regarding compliance with parity in </w:t>
      </w:r>
      <w:r w:rsidRPr="00D8220C">
        <w:rPr>
          <w:rFonts w:ascii="Courier New" w:eastAsia="Times New Roman" w:hAnsi="Courier New" w:cs="Times New Roman"/>
          <w:color w:val="000000"/>
          <w:u w:val="single"/>
        </w:rPr>
        <w:t xml:space="preserve">mental health and </w:t>
      </w:r>
      <w:r w:rsidR="00D8220C" w:rsidRPr="00D8220C">
        <w:rPr>
          <w:rFonts w:ascii="Courier New" w:eastAsia="Times New Roman" w:hAnsi="Courier New" w:cs="Times New Roman"/>
          <w:color w:val="000000"/>
          <w:u w:val="single"/>
        </w:rPr>
        <w:t>alcohol or other drug abuse and dependency</w:t>
      </w:r>
      <w:r w:rsidR="00D8220C" w:rsidRPr="00D8220C">
        <w:rPr>
          <w:rFonts w:ascii="Courier New" w:eastAsia="Times New Roman" w:hAnsi="Courier New" w:cs="Times New Roman"/>
          <w:i/>
          <w:color w:val="000000"/>
          <w:u w:val="single"/>
        </w:rPr>
        <w:t xml:space="preserve"> </w:t>
      </w:r>
      <w:r w:rsidRPr="00BE70AF">
        <w:rPr>
          <w:rFonts w:ascii="Courier New" w:eastAsia="Times New Roman" w:hAnsi="Courier New" w:cs="Times New Roman"/>
          <w:color w:val="000000"/>
          <w:u w:val="single"/>
        </w:rPr>
        <w:t xml:space="preserve">benefits under state and federal laws and summarize the results of such market conduct examinations. </w:t>
      </w:r>
    </w:p>
    <w:p w14:paraId="26B8B6B6" w14:textId="097A2F49" w:rsidR="00461C23" w:rsidRPr="00461C23" w:rsidRDefault="00461C23" w:rsidP="00461C23">
      <w:pPr>
        <w:rPr>
          <w:rFonts w:ascii="Courier New" w:eastAsia="Times New Roman" w:hAnsi="Courier New" w:cs="Times New Roman"/>
          <w:color w:val="000000"/>
          <w:u w:val="single"/>
        </w:rPr>
      </w:pPr>
      <w:r>
        <w:rPr>
          <w:rFonts w:ascii="Courier New" w:eastAsia="Times New Roman" w:hAnsi="Courier New" w:cs="Times New Roman"/>
          <w:color w:val="000000"/>
          <w:u w:val="single"/>
        </w:rPr>
        <w:tab/>
      </w:r>
      <w:r>
        <w:rPr>
          <w:rFonts w:ascii="Courier New" w:eastAsia="Times New Roman" w:hAnsi="Courier New" w:cs="Times New Roman"/>
          <w:color w:val="000000"/>
          <w:u w:val="single"/>
        </w:rPr>
        <w:tab/>
        <w:t>(4)</w:t>
      </w:r>
      <w:r>
        <w:rPr>
          <w:rFonts w:ascii="Courier New" w:eastAsia="Times New Roman" w:hAnsi="Courier New" w:cs="Times New Roman"/>
          <w:color w:val="000000"/>
          <w:u w:val="single"/>
        </w:rPr>
        <w:tab/>
      </w:r>
      <w:r w:rsidRPr="00461C23">
        <w:rPr>
          <w:rFonts w:ascii="Courier New" w:eastAsia="Times New Roman" w:hAnsi="Courier New" w:cs="Times New Roman"/>
          <w:color w:val="000000"/>
          <w:u w:val="single"/>
        </w:rPr>
        <w:t xml:space="preserve">Detail any educational or corrective actions the </w:t>
      </w:r>
      <w:r w:rsidR="00AE2A65">
        <w:rPr>
          <w:rFonts w:ascii="Courier New" w:eastAsia="Times New Roman" w:hAnsi="Courier New" w:cs="Times New Roman"/>
          <w:color w:val="000000"/>
          <w:u w:val="single"/>
        </w:rPr>
        <w:t>department</w:t>
      </w:r>
      <w:bookmarkStart w:id="0" w:name="_GoBack"/>
      <w:bookmarkEnd w:id="0"/>
      <w:r w:rsidRPr="00461C23">
        <w:rPr>
          <w:rFonts w:ascii="Courier New" w:eastAsia="Times New Roman" w:hAnsi="Courier New" w:cs="Times New Roman"/>
          <w:color w:val="000000"/>
          <w:u w:val="single"/>
        </w:rPr>
        <w:t xml:space="preserve"> has taken to </w:t>
      </w:r>
      <w:r w:rsidR="003C3683">
        <w:rPr>
          <w:rFonts w:ascii="Courier New" w:eastAsia="Times New Roman" w:hAnsi="Courier New" w:cs="Times New Roman"/>
          <w:color w:val="000000"/>
          <w:u w:val="single"/>
        </w:rPr>
        <w:t>secure</w:t>
      </w:r>
      <w:r w:rsidRPr="00461C23">
        <w:rPr>
          <w:rFonts w:ascii="Courier New" w:eastAsia="Times New Roman" w:hAnsi="Courier New" w:cs="Times New Roman"/>
          <w:color w:val="000000"/>
          <w:u w:val="single"/>
        </w:rPr>
        <w:t xml:space="preserve"> </w:t>
      </w:r>
      <w:r w:rsidR="002E61EB">
        <w:rPr>
          <w:rFonts w:ascii="Courier New" w:eastAsia="Times New Roman" w:hAnsi="Courier New" w:cs="Times New Roman"/>
          <w:color w:val="000000"/>
          <w:u w:val="single"/>
        </w:rPr>
        <w:t>insurer</w:t>
      </w:r>
      <w:r w:rsidR="00BD1EC9">
        <w:rPr>
          <w:rFonts w:ascii="Courier New" w:eastAsia="Times New Roman" w:hAnsi="Courier New" w:cs="Times New Roman"/>
          <w:color w:val="000000"/>
          <w:u w:val="single"/>
        </w:rPr>
        <w:t xml:space="preserve"> compliance with MHPAEA </w:t>
      </w:r>
      <w:r w:rsidRPr="00461C23">
        <w:rPr>
          <w:rFonts w:ascii="Courier New" w:eastAsia="Times New Roman" w:hAnsi="Courier New" w:cs="Times New Roman"/>
          <w:color w:val="000000"/>
          <w:u w:val="single"/>
        </w:rPr>
        <w:t xml:space="preserve">and </w:t>
      </w:r>
      <w:r w:rsidR="006B7379" w:rsidRPr="006B7379">
        <w:rPr>
          <w:rFonts w:ascii="Courier New" w:eastAsia="Times New Roman" w:hAnsi="Courier New" w:cs="Times New Roman"/>
          <w:u w:val="single"/>
        </w:rPr>
        <w:t>sections 601-A, 602-A, 603-A,</w:t>
      </w:r>
      <w:r w:rsidR="00155BE0">
        <w:rPr>
          <w:rFonts w:ascii="Courier New" w:eastAsia="Times New Roman" w:hAnsi="Courier New" w:cs="Times New Roman"/>
          <w:u w:val="single"/>
        </w:rPr>
        <w:t xml:space="preserve"> 604-A, 605-A, 606-A, 607-A,</w:t>
      </w:r>
      <w:r w:rsidR="006B7379" w:rsidRPr="006B7379">
        <w:rPr>
          <w:rFonts w:ascii="Courier New" w:eastAsia="Times New Roman" w:hAnsi="Courier New" w:cs="Times New Roman"/>
          <w:u w:val="single"/>
        </w:rPr>
        <w:t xml:space="preserve"> 608-A</w:t>
      </w:r>
      <w:r w:rsidR="00155BE0">
        <w:rPr>
          <w:rFonts w:ascii="Courier New" w:eastAsia="Times New Roman" w:hAnsi="Courier New" w:cs="Times New Roman"/>
          <w:u w:val="single"/>
        </w:rPr>
        <w:t>, and 635.1</w:t>
      </w:r>
      <w:r w:rsidR="006B7379" w:rsidRPr="006B7379">
        <w:rPr>
          <w:rFonts w:ascii="Courier New" w:eastAsia="Times New Roman" w:hAnsi="Courier New" w:cs="Times New Roman"/>
          <w:u w:val="single"/>
        </w:rPr>
        <w:t xml:space="preserve"> of P.L.682, No.284.</w:t>
      </w:r>
    </w:p>
    <w:p w14:paraId="79319ACC" w14:textId="3A60E9BF" w:rsidR="00461C23" w:rsidRPr="00461C23" w:rsidRDefault="00616794" w:rsidP="00461C23">
      <w:pPr>
        <w:ind w:left="720"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 xml:space="preserve"> (5</w:t>
      </w:r>
      <w:r w:rsidR="00461C23">
        <w:rPr>
          <w:rFonts w:ascii="Courier New" w:eastAsia="Times New Roman" w:hAnsi="Courier New" w:cs="Times New Roman"/>
          <w:color w:val="000000"/>
          <w:u w:val="single"/>
        </w:rPr>
        <w:t>)</w:t>
      </w:r>
      <w:r w:rsidR="00461C23">
        <w:rPr>
          <w:rFonts w:ascii="Courier New" w:eastAsia="Times New Roman" w:hAnsi="Courier New" w:cs="Times New Roman"/>
          <w:color w:val="000000"/>
          <w:u w:val="single"/>
        </w:rPr>
        <w:tab/>
      </w:r>
      <w:r w:rsidR="00461C23" w:rsidRPr="00461C23">
        <w:rPr>
          <w:rFonts w:ascii="Courier New" w:eastAsia="Times New Roman" w:hAnsi="Courier New" w:cs="Times New Roman"/>
          <w:color w:val="000000"/>
          <w:u w:val="single"/>
        </w:rPr>
        <w:t xml:space="preserve">The report must be written in non-technical, readily understandable language and shall be made available to the public by, among such other means as the </w:t>
      </w:r>
      <w:r w:rsidR="0003708C">
        <w:rPr>
          <w:rFonts w:ascii="Courier New" w:eastAsia="Times New Roman" w:hAnsi="Courier New" w:cs="Times New Roman"/>
          <w:color w:val="000000"/>
          <w:u w:val="single"/>
        </w:rPr>
        <w:t>d</w:t>
      </w:r>
      <w:r w:rsidR="00E45469">
        <w:rPr>
          <w:rFonts w:ascii="Courier New" w:eastAsia="Times New Roman" w:hAnsi="Courier New" w:cs="Times New Roman"/>
          <w:color w:val="000000"/>
          <w:u w:val="single"/>
        </w:rPr>
        <w:t>epartment</w:t>
      </w:r>
      <w:r w:rsidR="00461C23" w:rsidRPr="00461C23">
        <w:rPr>
          <w:rFonts w:ascii="Courier New" w:eastAsia="Times New Roman" w:hAnsi="Courier New" w:cs="Times New Roman"/>
          <w:color w:val="000000"/>
          <w:u w:val="single"/>
        </w:rPr>
        <w:t xml:space="preserve"> finds appropriate, posting the report on the </w:t>
      </w:r>
      <w:r w:rsidR="0003708C">
        <w:rPr>
          <w:rFonts w:ascii="Courier New" w:eastAsia="Times New Roman" w:hAnsi="Courier New" w:cs="Times New Roman"/>
          <w:color w:val="000000"/>
          <w:u w:val="single"/>
        </w:rPr>
        <w:t>d</w:t>
      </w:r>
      <w:r w:rsidR="00E45469">
        <w:rPr>
          <w:rFonts w:ascii="Courier New" w:eastAsia="Times New Roman" w:hAnsi="Courier New" w:cs="Times New Roman"/>
          <w:color w:val="000000"/>
          <w:u w:val="single"/>
        </w:rPr>
        <w:t>epartment’s</w:t>
      </w:r>
      <w:r w:rsidR="00461C23" w:rsidRPr="00461C23">
        <w:rPr>
          <w:rFonts w:ascii="Courier New" w:eastAsia="Times New Roman" w:hAnsi="Courier New" w:cs="Times New Roman"/>
          <w:color w:val="000000"/>
          <w:u w:val="single"/>
        </w:rPr>
        <w:t xml:space="preserve"> </w:t>
      </w:r>
      <w:r>
        <w:rPr>
          <w:rFonts w:ascii="Courier New" w:eastAsia="Times New Roman" w:hAnsi="Courier New" w:cs="Times New Roman"/>
          <w:color w:val="000000"/>
          <w:u w:val="single"/>
        </w:rPr>
        <w:t xml:space="preserve">Internet </w:t>
      </w:r>
      <w:r w:rsidR="00461C23" w:rsidRPr="00461C23">
        <w:rPr>
          <w:rFonts w:ascii="Courier New" w:eastAsia="Times New Roman" w:hAnsi="Courier New" w:cs="Times New Roman"/>
          <w:color w:val="000000"/>
          <w:u w:val="single"/>
        </w:rPr>
        <w:t>website</w:t>
      </w:r>
      <w:r w:rsidR="00E45469">
        <w:rPr>
          <w:rFonts w:ascii="Courier New" w:eastAsia="Times New Roman" w:hAnsi="Courier New" w:cs="Times New Roman"/>
          <w:color w:val="000000"/>
          <w:u w:val="single"/>
        </w:rPr>
        <w:t>.</w:t>
      </w:r>
    </w:p>
    <w:p w14:paraId="4B240FF2" w14:textId="77777777" w:rsidR="0035281F" w:rsidRDefault="0035281F" w:rsidP="00CB128E">
      <w:pPr>
        <w:rPr>
          <w:rFonts w:ascii="Courier New" w:eastAsia="Times New Roman" w:hAnsi="Courier New" w:cs="Times New Roman"/>
          <w:color w:val="000000"/>
        </w:rPr>
      </w:pPr>
    </w:p>
    <w:p w14:paraId="051AE3A0" w14:textId="6EE781DB" w:rsidR="004E5277" w:rsidRPr="004E5277" w:rsidRDefault="00CB128E" w:rsidP="004E5277">
      <w:pPr>
        <w:ind w:firstLine="720"/>
        <w:rPr>
          <w:rFonts w:ascii="Courier New" w:eastAsia="Times New Roman" w:hAnsi="Courier New" w:cs="Times New Roman"/>
          <w:color w:val="000000"/>
        </w:rPr>
      </w:pPr>
      <w:r>
        <w:rPr>
          <w:rFonts w:ascii="Courier New" w:eastAsia="Times New Roman" w:hAnsi="Courier New" w:cs="Times New Roman"/>
          <w:color w:val="000000"/>
        </w:rPr>
        <w:t>Section 3</w:t>
      </w:r>
      <w:r w:rsidR="004E5277" w:rsidRPr="004E5277">
        <w:rPr>
          <w:rFonts w:ascii="Courier New" w:eastAsia="Times New Roman" w:hAnsi="Courier New" w:cs="Times New Roman"/>
          <w:color w:val="000000"/>
        </w:rPr>
        <w:t>. Section 605-A of the act of May 17, 1921 (P.L.682, No.284), known as The Insurance Company Law of 1921, amended December 22, 1989, (P.L.755, No.106), is amended to read:</w:t>
      </w:r>
    </w:p>
    <w:p w14:paraId="739B2CD7" w14:textId="77777777" w:rsidR="004E5277" w:rsidRPr="004E5277" w:rsidRDefault="004E5277" w:rsidP="004E5277">
      <w:pPr>
        <w:ind w:firstLine="720"/>
        <w:rPr>
          <w:rFonts w:ascii="Courier New" w:eastAsia="Times New Roman" w:hAnsi="Courier New" w:cs="Times New Roman"/>
          <w:color w:val="000000"/>
        </w:rPr>
      </w:pPr>
    </w:p>
    <w:p w14:paraId="23142B65" w14:textId="77777777" w:rsidR="004E5277" w:rsidRPr="004E5277" w:rsidRDefault="004E5277" w:rsidP="004E5277">
      <w:pPr>
        <w:ind w:firstLine="720"/>
        <w:rPr>
          <w:rFonts w:ascii="Courier New" w:eastAsia="Times New Roman" w:hAnsi="Courier New" w:cs="Times New Roman"/>
          <w:color w:val="000000"/>
        </w:rPr>
      </w:pPr>
      <w:r w:rsidRPr="004E5277">
        <w:rPr>
          <w:rFonts w:ascii="Courier New" w:eastAsia="Times New Roman" w:hAnsi="Courier New" w:cs="Times New Roman"/>
          <w:color w:val="000000"/>
        </w:rPr>
        <w:t xml:space="preserve">Section 605-A. Outpatient Alcohol or Other Drug Services.--(a) Minimal additional treatment as a covered benefit under this article shall be provided in a facility appropriately licensed by the Department of Health as an alcoholism or drug addiction treatment program. Before an insured may qualify to receive benefits under this section, a licensed physician or licensed psychologist must certify the insured as a person suffering from alcohol or other drug abuse or dependency and refer the insured for the appropriate treatment. </w:t>
      </w:r>
    </w:p>
    <w:p w14:paraId="57D17BC2" w14:textId="77777777" w:rsidR="004E5277" w:rsidRPr="004E5277" w:rsidRDefault="004E5277" w:rsidP="004E5277">
      <w:pPr>
        <w:ind w:firstLine="720"/>
        <w:rPr>
          <w:rFonts w:ascii="Courier New" w:eastAsia="Times New Roman" w:hAnsi="Courier New" w:cs="Times New Roman"/>
          <w:color w:val="000000"/>
        </w:rPr>
      </w:pPr>
      <w:r w:rsidRPr="004E5277">
        <w:rPr>
          <w:rFonts w:ascii="Courier New" w:eastAsia="Times New Roman" w:hAnsi="Courier New" w:cs="Times New Roman"/>
          <w:color w:val="000000"/>
        </w:rPr>
        <w:t xml:space="preserve">(b) The following services shall be covered under this section: </w:t>
      </w:r>
    </w:p>
    <w:p w14:paraId="1A85B8EA" w14:textId="77777777" w:rsidR="004E5277" w:rsidRPr="004E5277" w:rsidRDefault="004E5277" w:rsidP="004E5277">
      <w:pPr>
        <w:ind w:firstLine="720"/>
        <w:rPr>
          <w:rFonts w:ascii="Courier New" w:eastAsia="Times New Roman" w:hAnsi="Courier New" w:cs="Times New Roman"/>
          <w:color w:val="000000"/>
        </w:rPr>
      </w:pPr>
      <w:r w:rsidRPr="004E5277">
        <w:rPr>
          <w:rFonts w:ascii="Courier New" w:eastAsia="Times New Roman" w:hAnsi="Courier New" w:cs="Times New Roman"/>
          <w:color w:val="000000"/>
        </w:rPr>
        <w:t xml:space="preserve">(1) Physician, psychologist, nurse, certified addictions counselor and trained staff services. </w:t>
      </w:r>
    </w:p>
    <w:p w14:paraId="1713B104" w14:textId="77777777" w:rsidR="004E5277" w:rsidRPr="004E5277" w:rsidRDefault="004E5277" w:rsidP="004E5277">
      <w:pPr>
        <w:ind w:firstLine="720"/>
        <w:rPr>
          <w:rFonts w:ascii="Courier New" w:eastAsia="Times New Roman" w:hAnsi="Courier New" w:cs="Times New Roman"/>
          <w:color w:val="000000"/>
        </w:rPr>
      </w:pPr>
      <w:r w:rsidRPr="004E5277">
        <w:rPr>
          <w:rFonts w:ascii="Courier New" w:eastAsia="Times New Roman" w:hAnsi="Courier New" w:cs="Times New Roman"/>
          <w:color w:val="000000"/>
        </w:rPr>
        <w:t xml:space="preserve">(2) Rehabilitation therapy and counseling. </w:t>
      </w:r>
    </w:p>
    <w:p w14:paraId="697AAF48" w14:textId="77777777" w:rsidR="004E5277" w:rsidRPr="004E5277" w:rsidRDefault="004E5277" w:rsidP="004E5277">
      <w:pPr>
        <w:ind w:firstLine="720"/>
        <w:rPr>
          <w:rFonts w:ascii="Courier New" w:eastAsia="Times New Roman" w:hAnsi="Courier New" w:cs="Times New Roman"/>
          <w:color w:val="000000"/>
        </w:rPr>
      </w:pPr>
      <w:r w:rsidRPr="004E5277">
        <w:rPr>
          <w:rFonts w:ascii="Courier New" w:eastAsia="Times New Roman" w:hAnsi="Courier New" w:cs="Times New Roman"/>
          <w:color w:val="000000"/>
        </w:rPr>
        <w:t xml:space="preserve">(3) Family counseling and intervention. </w:t>
      </w:r>
    </w:p>
    <w:p w14:paraId="22A34C47" w14:textId="77777777" w:rsidR="004E5277" w:rsidRPr="004E5277" w:rsidRDefault="004E5277" w:rsidP="004E5277">
      <w:pPr>
        <w:ind w:firstLine="720"/>
        <w:rPr>
          <w:rFonts w:ascii="Courier New" w:eastAsia="Times New Roman" w:hAnsi="Courier New" w:cs="Times New Roman"/>
          <w:color w:val="000000"/>
        </w:rPr>
      </w:pPr>
      <w:r w:rsidRPr="004E5277">
        <w:rPr>
          <w:rFonts w:ascii="Courier New" w:eastAsia="Times New Roman" w:hAnsi="Courier New" w:cs="Times New Roman"/>
          <w:color w:val="000000"/>
        </w:rPr>
        <w:t xml:space="preserve">(4) Psychiatric, psychological and medical laboratory tests. </w:t>
      </w:r>
    </w:p>
    <w:p w14:paraId="6DB20194" w14:textId="6D912B28" w:rsidR="004E5277" w:rsidRPr="004E5277" w:rsidRDefault="004E5277" w:rsidP="004E5277">
      <w:pPr>
        <w:ind w:firstLine="720"/>
        <w:rPr>
          <w:rFonts w:ascii="Courier New" w:eastAsia="Times New Roman" w:hAnsi="Courier New" w:cs="Times New Roman"/>
          <w:color w:val="000000"/>
        </w:rPr>
      </w:pPr>
      <w:r w:rsidRPr="004E5277">
        <w:rPr>
          <w:rFonts w:ascii="Courier New" w:eastAsia="Times New Roman" w:hAnsi="Courier New" w:cs="Times New Roman"/>
          <w:color w:val="000000"/>
        </w:rPr>
        <w:t xml:space="preserve">(5) Drugs, medicines, equipment use and supplies. </w:t>
      </w:r>
    </w:p>
    <w:p w14:paraId="60F37709" w14:textId="77777777" w:rsidR="004E5277" w:rsidRPr="004E5277" w:rsidRDefault="004E5277" w:rsidP="004E5277">
      <w:pPr>
        <w:ind w:firstLine="720"/>
        <w:rPr>
          <w:rFonts w:ascii="Courier New" w:eastAsia="Times New Roman" w:hAnsi="Courier New" w:cs="Times New Roman"/>
          <w:color w:val="000000"/>
        </w:rPr>
      </w:pPr>
      <w:r w:rsidRPr="004E5277">
        <w:rPr>
          <w:rFonts w:ascii="Courier New" w:eastAsia="Times New Roman" w:hAnsi="Courier New" w:cs="Times New Roman"/>
          <w:color w:val="000000"/>
        </w:rPr>
        <w:t xml:space="preserve">(c) Treatment under this section shall be covered as required by this act for a minimum of thirty outpatient, full-session visits or equivalent partial visits per year. </w:t>
      </w:r>
      <w:r w:rsidRPr="004E5277">
        <w:rPr>
          <w:rFonts w:ascii="Courier New" w:eastAsia="Times New Roman" w:hAnsi="Courier New" w:cs="Times New Roman"/>
          <w:color w:val="000000"/>
        </w:rPr>
        <w:lastRenderedPageBreak/>
        <w:t xml:space="preserve">Treatment may be subject to a lifetime limit, for any covered individual, of one hundred and twenty outpatient, full-session visits or equivalent partial visits. </w:t>
      </w:r>
    </w:p>
    <w:p w14:paraId="772A803D" w14:textId="77777777" w:rsidR="004E5277" w:rsidRDefault="004E5277" w:rsidP="004E5277">
      <w:pPr>
        <w:ind w:firstLine="720"/>
        <w:rPr>
          <w:rFonts w:ascii="Courier New" w:eastAsia="Times New Roman" w:hAnsi="Courier New" w:cs="Times New Roman"/>
          <w:color w:val="000000"/>
        </w:rPr>
      </w:pPr>
      <w:r w:rsidRPr="004E5277">
        <w:rPr>
          <w:rFonts w:ascii="Courier New" w:eastAsia="Times New Roman" w:hAnsi="Courier New" w:cs="Times New Roman"/>
          <w:color w:val="000000"/>
        </w:rPr>
        <w:t>(d) In addition, treatment under this section shall be covered as required by this act for a minimum of thirty separate sessions of outpatient or partial hospitalization services per year, which may be exchanged on a two-to-one basis to secure up to fifteen additional non-hospital, residential alcohol treatment days.</w:t>
      </w:r>
    </w:p>
    <w:p w14:paraId="753197E3" w14:textId="4409C2D5" w:rsidR="006D03FB" w:rsidRDefault="006D03FB" w:rsidP="004E5277">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 xml:space="preserve">(e) </w:t>
      </w:r>
      <w:r w:rsidRPr="006D03FB">
        <w:rPr>
          <w:rFonts w:ascii="Courier New" w:eastAsia="Times New Roman" w:hAnsi="Courier New" w:cs="Times New Roman"/>
          <w:color w:val="000000"/>
          <w:u w:val="single"/>
        </w:rPr>
        <w:t xml:space="preserve">Each insurer that </w:t>
      </w:r>
      <w:r>
        <w:rPr>
          <w:rFonts w:ascii="Courier New" w:eastAsia="Times New Roman" w:hAnsi="Courier New" w:cs="Times New Roman"/>
          <w:color w:val="000000"/>
          <w:u w:val="single"/>
        </w:rPr>
        <w:t>provides</w:t>
      </w:r>
      <w:r w:rsidRPr="006D03FB">
        <w:rPr>
          <w:rFonts w:ascii="Courier New" w:eastAsia="Times New Roman" w:hAnsi="Courier New" w:cs="Times New Roman"/>
          <w:color w:val="000000"/>
          <w:u w:val="single"/>
        </w:rPr>
        <w:t xml:space="preserve"> prescription drug benefits</w:t>
      </w:r>
      <w:r>
        <w:rPr>
          <w:rFonts w:ascii="Courier New" w:eastAsia="Times New Roman" w:hAnsi="Courier New" w:cs="Times New Roman"/>
          <w:color w:val="000000"/>
          <w:u w:val="single"/>
        </w:rPr>
        <w:t xml:space="preserve"> for the treatment of alcohol </w:t>
      </w:r>
      <w:r w:rsidR="00A044E2">
        <w:rPr>
          <w:rFonts w:ascii="Courier New" w:eastAsia="Times New Roman" w:hAnsi="Courier New" w:cs="Times New Roman"/>
          <w:color w:val="000000"/>
          <w:u w:val="single"/>
        </w:rPr>
        <w:t>or other</w:t>
      </w:r>
      <w:r>
        <w:rPr>
          <w:rFonts w:ascii="Courier New" w:eastAsia="Times New Roman" w:hAnsi="Courier New" w:cs="Times New Roman"/>
          <w:color w:val="000000"/>
          <w:u w:val="single"/>
        </w:rPr>
        <w:t xml:space="preserve"> drug abuse</w:t>
      </w:r>
      <w:r w:rsidRPr="006D03FB">
        <w:rPr>
          <w:rFonts w:ascii="Courier New" w:eastAsia="Times New Roman" w:hAnsi="Courier New" w:cs="Times New Roman"/>
          <w:color w:val="000000"/>
          <w:u w:val="single"/>
        </w:rPr>
        <w:t xml:space="preserve"> shall not impose any prior authorization requirements on any prescription medication approved by the federal Food and Drug Administration (FDA) for the treatment of </w:t>
      </w:r>
      <w:r>
        <w:rPr>
          <w:rFonts w:ascii="Courier New" w:eastAsia="Times New Roman" w:hAnsi="Courier New" w:cs="Times New Roman"/>
          <w:color w:val="000000"/>
          <w:u w:val="single"/>
        </w:rPr>
        <w:t xml:space="preserve">alcohol </w:t>
      </w:r>
      <w:r w:rsidR="00A044E2">
        <w:rPr>
          <w:rFonts w:ascii="Courier New" w:eastAsia="Times New Roman" w:hAnsi="Courier New" w:cs="Times New Roman"/>
          <w:color w:val="000000"/>
          <w:u w:val="single"/>
        </w:rPr>
        <w:t>or other</w:t>
      </w:r>
      <w:r>
        <w:rPr>
          <w:rFonts w:ascii="Courier New" w:eastAsia="Times New Roman" w:hAnsi="Courier New" w:cs="Times New Roman"/>
          <w:color w:val="000000"/>
          <w:u w:val="single"/>
        </w:rPr>
        <w:t xml:space="preserve"> drug abuse.</w:t>
      </w:r>
    </w:p>
    <w:p w14:paraId="656D33DB" w14:textId="7F38D63E" w:rsidR="00A044E2" w:rsidRDefault="00A044E2" w:rsidP="004E5277">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 xml:space="preserve">(f) Each insurer that provides </w:t>
      </w:r>
      <w:r w:rsidRPr="006D03FB">
        <w:rPr>
          <w:rFonts w:ascii="Courier New" w:eastAsia="Times New Roman" w:hAnsi="Courier New" w:cs="Times New Roman"/>
          <w:color w:val="000000"/>
          <w:u w:val="single"/>
        </w:rPr>
        <w:t>prescription drug benefits</w:t>
      </w:r>
      <w:r>
        <w:rPr>
          <w:rFonts w:ascii="Courier New" w:eastAsia="Times New Roman" w:hAnsi="Courier New" w:cs="Times New Roman"/>
          <w:color w:val="000000"/>
          <w:u w:val="single"/>
        </w:rPr>
        <w:t xml:space="preserve"> for the treatment of alcohol </w:t>
      </w:r>
      <w:r>
        <w:rPr>
          <w:rFonts w:ascii="Courier New" w:eastAsia="Times New Roman" w:hAnsi="Courier New" w:cs="Times New Roman"/>
          <w:color w:val="000000"/>
          <w:u w:val="single"/>
        </w:rPr>
        <w:t>or other</w:t>
      </w:r>
      <w:r>
        <w:rPr>
          <w:rFonts w:ascii="Courier New" w:eastAsia="Times New Roman" w:hAnsi="Courier New" w:cs="Times New Roman"/>
          <w:color w:val="000000"/>
          <w:u w:val="single"/>
        </w:rPr>
        <w:t xml:space="preserve"> drug abuse</w:t>
      </w:r>
      <w:r w:rsidRPr="006D03FB">
        <w:rPr>
          <w:rFonts w:ascii="Courier New" w:eastAsia="Times New Roman" w:hAnsi="Courier New" w:cs="Times New Roman"/>
          <w:color w:val="000000"/>
          <w:u w:val="single"/>
        </w:rPr>
        <w:t xml:space="preserve"> shall not</w:t>
      </w:r>
      <w:r>
        <w:rPr>
          <w:rFonts w:ascii="Courier New" w:eastAsia="Times New Roman" w:hAnsi="Courier New" w:cs="Times New Roman"/>
          <w:color w:val="000000"/>
          <w:u w:val="single"/>
        </w:rPr>
        <w:t xml:space="preserve"> </w:t>
      </w:r>
      <w:r w:rsidRPr="00A044E2">
        <w:rPr>
          <w:rFonts w:ascii="Courier New" w:eastAsia="Times New Roman" w:hAnsi="Courier New" w:cs="Times New Roman"/>
          <w:color w:val="000000"/>
          <w:u w:val="single"/>
        </w:rPr>
        <w:t xml:space="preserve">impose any step therapy requirements before the insurer will authorize coverage for a prescription medication approved by the FDA for the treatment of </w:t>
      </w:r>
      <w:r>
        <w:rPr>
          <w:rFonts w:ascii="Courier New" w:eastAsia="Times New Roman" w:hAnsi="Courier New" w:cs="Times New Roman"/>
          <w:color w:val="000000"/>
          <w:u w:val="single"/>
        </w:rPr>
        <w:t>alcohol or other drug abuse.</w:t>
      </w:r>
    </w:p>
    <w:p w14:paraId="42ECCCD4" w14:textId="52585E66" w:rsidR="005804D1" w:rsidRDefault="005804D1" w:rsidP="004E5277">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 xml:space="preserve">(g) </w:t>
      </w:r>
      <w:r>
        <w:rPr>
          <w:rFonts w:ascii="Courier New" w:eastAsia="Times New Roman" w:hAnsi="Courier New" w:cs="Times New Roman"/>
          <w:color w:val="000000"/>
          <w:u w:val="single"/>
        </w:rPr>
        <w:t xml:space="preserve">Each insurer that provides </w:t>
      </w:r>
      <w:r w:rsidRPr="006D03FB">
        <w:rPr>
          <w:rFonts w:ascii="Courier New" w:eastAsia="Times New Roman" w:hAnsi="Courier New" w:cs="Times New Roman"/>
          <w:color w:val="000000"/>
          <w:u w:val="single"/>
        </w:rPr>
        <w:t>prescription drug benefits</w:t>
      </w:r>
      <w:r>
        <w:rPr>
          <w:rFonts w:ascii="Courier New" w:eastAsia="Times New Roman" w:hAnsi="Courier New" w:cs="Times New Roman"/>
          <w:color w:val="000000"/>
          <w:u w:val="single"/>
        </w:rPr>
        <w:t xml:space="preserve"> for the treatment of alcohol or other drug abuse</w:t>
      </w:r>
      <w:r w:rsidRPr="006D03FB">
        <w:rPr>
          <w:rFonts w:ascii="Courier New" w:eastAsia="Times New Roman" w:hAnsi="Courier New" w:cs="Times New Roman"/>
          <w:color w:val="000000"/>
          <w:u w:val="single"/>
        </w:rPr>
        <w:t xml:space="preserve"> shall</w:t>
      </w:r>
      <w:r>
        <w:rPr>
          <w:rFonts w:ascii="Courier New" w:eastAsia="Times New Roman" w:hAnsi="Courier New" w:cs="Times New Roman"/>
          <w:color w:val="000000"/>
          <w:u w:val="single"/>
        </w:rPr>
        <w:t xml:space="preserve"> </w:t>
      </w:r>
      <w:r w:rsidRPr="005804D1">
        <w:rPr>
          <w:rFonts w:ascii="Courier New" w:eastAsia="Times New Roman" w:hAnsi="Courier New" w:cs="Times New Roman"/>
          <w:color w:val="000000"/>
          <w:u w:val="single"/>
        </w:rPr>
        <w:t xml:space="preserve">place all prescription medications approved by the FDA for the treatment of </w:t>
      </w:r>
      <w:r w:rsidR="009912E2">
        <w:rPr>
          <w:rFonts w:ascii="Courier New" w:eastAsia="Times New Roman" w:hAnsi="Courier New" w:cs="Times New Roman"/>
          <w:color w:val="000000"/>
          <w:u w:val="single"/>
        </w:rPr>
        <w:t>alcohol or other drug abuse</w:t>
      </w:r>
      <w:r w:rsidR="009912E2" w:rsidRPr="006D03FB">
        <w:rPr>
          <w:rFonts w:ascii="Courier New" w:eastAsia="Times New Roman" w:hAnsi="Courier New" w:cs="Times New Roman"/>
          <w:color w:val="000000"/>
          <w:u w:val="single"/>
        </w:rPr>
        <w:t xml:space="preserve"> </w:t>
      </w:r>
      <w:r w:rsidRPr="005804D1">
        <w:rPr>
          <w:rFonts w:ascii="Courier New" w:eastAsia="Times New Roman" w:hAnsi="Courier New" w:cs="Times New Roman"/>
          <w:color w:val="000000"/>
          <w:u w:val="single"/>
        </w:rPr>
        <w:t>on the lowest tier of the drug formulary developed and maintained by the insurer</w:t>
      </w:r>
      <w:r>
        <w:rPr>
          <w:rFonts w:ascii="Courier New" w:eastAsia="Times New Roman" w:hAnsi="Courier New" w:cs="Times New Roman"/>
          <w:color w:val="000000"/>
          <w:u w:val="single"/>
        </w:rPr>
        <w:t>.</w:t>
      </w:r>
    </w:p>
    <w:p w14:paraId="0C8FF10D" w14:textId="02326BC8" w:rsidR="009912E2" w:rsidRDefault="009912E2" w:rsidP="004E5277">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 xml:space="preserve">(h) </w:t>
      </w:r>
      <w:r>
        <w:rPr>
          <w:rFonts w:ascii="Courier New" w:eastAsia="Times New Roman" w:hAnsi="Courier New" w:cs="Times New Roman"/>
          <w:color w:val="000000"/>
          <w:u w:val="single"/>
        </w:rPr>
        <w:t xml:space="preserve">Each insurer that provides </w:t>
      </w:r>
      <w:r w:rsidRPr="006D03FB">
        <w:rPr>
          <w:rFonts w:ascii="Courier New" w:eastAsia="Times New Roman" w:hAnsi="Courier New" w:cs="Times New Roman"/>
          <w:color w:val="000000"/>
          <w:u w:val="single"/>
        </w:rPr>
        <w:t>prescription drug benefits</w:t>
      </w:r>
      <w:r>
        <w:rPr>
          <w:rFonts w:ascii="Courier New" w:eastAsia="Times New Roman" w:hAnsi="Courier New" w:cs="Times New Roman"/>
          <w:color w:val="000000"/>
          <w:u w:val="single"/>
        </w:rPr>
        <w:t xml:space="preserve"> for the treatment of alcohol or other drug abuse</w:t>
      </w:r>
      <w:r w:rsidRPr="006D03FB">
        <w:rPr>
          <w:rFonts w:ascii="Courier New" w:eastAsia="Times New Roman" w:hAnsi="Courier New" w:cs="Times New Roman"/>
          <w:color w:val="000000"/>
          <w:u w:val="single"/>
        </w:rPr>
        <w:t xml:space="preserve"> shall</w:t>
      </w:r>
      <w:r>
        <w:rPr>
          <w:rFonts w:ascii="Courier New" w:eastAsia="Times New Roman" w:hAnsi="Courier New" w:cs="Times New Roman"/>
          <w:color w:val="000000"/>
          <w:u w:val="single"/>
        </w:rPr>
        <w:t xml:space="preserve"> </w:t>
      </w:r>
      <w:r w:rsidRPr="009912E2">
        <w:rPr>
          <w:rFonts w:ascii="Courier New" w:eastAsia="Times New Roman" w:hAnsi="Courier New" w:cs="Times New Roman"/>
          <w:color w:val="000000"/>
          <w:u w:val="single"/>
        </w:rPr>
        <w:t xml:space="preserve">not exclude coverage for any prescription medication approved by the FDA for the treatment of </w:t>
      </w:r>
      <w:r>
        <w:rPr>
          <w:rFonts w:ascii="Courier New" w:eastAsia="Times New Roman" w:hAnsi="Courier New" w:cs="Times New Roman"/>
          <w:color w:val="000000"/>
          <w:u w:val="single"/>
        </w:rPr>
        <w:t>alcohol or other drug abuse</w:t>
      </w:r>
      <w:r w:rsidRPr="009912E2">
        <w:rPr>
          <w:rFonts w:ascii="Courier New" w:eastAsia="Times New Roman" w:hAnsi="Courier New" w:cs="Times New Roman"/>
          <w:color w:val="000000"/>
          <w:u w:val="single"/>
        </w:rPr>
        <w:t xml:space="preserve"> and any associated counseling or wraparound services on the grounds that such medications and services were court ordered.</w:t>
      </w:r>
    </w:p>
    <w:p w14:paraId="31DE3EA8" w14:textId="77777777" w:rsidR="004E5277" w:rsidRDefault="004E5277" w:rsidP="00F6014F">
      <w:pPr>
        <w:rPr>
          <w:rFonts w:ascii="Courier New" w:eastAsia="Times New Roman" w:hAnsi="Courier New" w:cs="Times New Roman"/>
          <w:color w:val="000000"/>
        </w:rPr>
      </w:pPr>
    </w:p>
    <w:p w14:paraId="50A961EC" w14:textId="1D31E233" w:rsidR="00AB7D81" w:rsidRPr="00436423" w:rsidRDefault="00AF4F09" w:rsidP="00B435FD">
      <w:pPr>
        <w:ind w:firstLine="720"/>
        <w:rPr>
          <w:rFonts w:ascii="Courier New" w:eastAsia="Times New Roman" w:hAnsi="Courier New" w:cs="Times New Roman"/>
          <w:color w:val="000000"/>
          <w:u w:val="single"/>
        </w:rPr>
      </w:pPr>
      <w:r>
        <w:rPr>
          <w:rFonts w:ascii="Courier New" w:eastAsia="Times New Roman" w:hAnsi="Courier New" w:cs="Times New Roman"/>
          <w:color w:val="000000"/>
        </w:rPr>
        <w:t>Section 4</w:t>
      </w:r>
      <w:r w:rsidR="00383C5A">
        <w:rPr>
          <w:rFonts w:ascii="Courier New" w:eastAsia="Times New Roman" w:hAnsi="Courier New" w:cs="Times New Roman"/>
          <w:color w:val="000000"/>
        </w:rPr>
        <w:t xml:space="preserve">. </w:t>
      </w:r>
      <w:r w:rsidR="00AB7D81">
        <w:rPr>
          <w:rFonts w:ascii="Courier New" w:eastAsia="Times New Roman" w:hAnsi="Courier New" w:cs="Times New Roman"/>
          <w:color w:val="000000"/>
        </w:rPr>
        <w:t>This act shall take effect immediately</w:t>
      </w:r>
    </w:p>
    <w:p w14:paraId="0C630921" w14:textId="4E61E6DE" w:rsidR="00436423" w:rsidRDefault="00436423" w:rsidP="00F805D8">
      <w:pPr>
        <w:ind w:left="1080"/>
        <w:rPr>
          <w:rFonts w:ascii="Courier New" w:eastAsia="Times New Roman" w:hAnsi="Courier New" w:cs="Times New Roman"/>
          <w:color w:val="000000"/>
          <w:u w:val="single"/>
        </w:rPr>
      </w:pPr>
    </w:p>
    <w:p w14:paraId="2BD3986D" w14:textId="77777777" w:rsidR="00F805D8" w:rsidRPr="00F805D8" w:rsidRDefault="00F805D8" w:rsidP="00F805D8">
      <w:pPr>
        <w:ind w:left="1080"/>
        <w:rPr>
          <w:rFonts w:ascii="Courier New" w:eastAsia="Times New Roman" w:hAnsi="Courier New" w:cs="Times New Roman"/>
          <w:color w:val="000000"/>
          <w:u w:val="single"/>
        </w:rPr>
      </w:pPr>
    </w:p>
    <w:p w14:paraId="7B533450" w14:textId="6DE97FBD" w:rsidR="007355D6" w:rsidRPr="007355D6" w:rsidRDefault="007355D6" w:rsidP="007355D6">
      <w:pPr>
        <w:ind w:left="1440"/>
        <w:rPr>
          <w:rFonts w:ascii="Courier New" w:eastAsia="Times New Roman" w:hAnsi="Courier New" w:cs="Times New Roman"/>
          <w:color w:val="000000"/>
          <w:u w:val="single"/>
        </w:rPr>
      </w:pPr>
    </w:p>
    <w:p w14:paraId="150845E0" w14:textId="492C34D4" w:rsidR="007355D6" w:rsidRPr="007355D6" w:rsidRDefault="007355D6" w:rsidP="00607867">
      <w:pPr>
        <w:rPr>
          <w:rFonts w:ascii="Courier New" w:eastAsia="Times New Roman" w:hAnsi="Courier New" w:cs="Times New Roman"/>
          <w:color w:val="000000"/>
          <w:u w:val="single"/>
        </w:rPr>
      </w:pPr>
    </w:p>
    <w:p w14:paraId="4F33F5E3" w14:textId="77777777" w:rsidR="00607867" w:rsidRDefault="00607867" w:rsidP="00607867">
      <w:pPr>
        <w:rPr>
          <w:rFonts w:ascii="Courier New" w:eastAsia="Times New Roman" w:hAnsi="Courier New" w:cs="Times New Roman"/>
          <w:color w:val="000000"/>
        </w:rPr>
      </w:pPr>
    </w:p>
    <w:p w14:paraId="176CED05" w14:textId="77777777" w:rsidR="00607867" w:rsidRPr="00607867" w:rsidRDefault="00607867" w:rsidP="00607867">
      <w:pPr>
        <w:rPr>
          <w:rFonts w:ascii="Courier New" w:eastAsia="Times New Roman" w:hAnsi="Courier New" w:cs="Times New Roman"/>
          <w:color w:val="000000"/>
        </w:rPr>
      </w:pPr>
    </w:p>
    <w:p w14:paraId="48CD8D57" w14:textId="77777777" w:rsidR="00607867" w:rsidRPr="00607867" w:rsidRDefault="00607867" w:rsidP="00607867">
      <w:pPr>
        <w:rPr>
          <w:rFonts w:ascii="Courier New" w:eastAsia="Times New Roman" w:hAnsi="Courier New" w:cs="Times New Roman"/>
          <w:color w:val="000000"/>
        </w:rPr>
      </w:pPr>
    </w:p>
    <w:p w14:paraId="10B4291C" w14:textId="77777777" w:rsidR="000E34BD" w:rsidRPr="000E34BD" w:rsidRDefault="000E34BD" w:rsidP="000E34BD">
      <w:pPr>
        <w:rPr>
          <w:rFonts w:ascii="Times" w:eastAsia="Times New Roman" w:hAnsi="Times" w:cs="Times New Roman"/>
          <w:sz w:val="20"/>
          <w:szCs w:val="20"/>
        </w:rPr>
      </w:pPr>
    </w:p>
    <w:p w14:paraId="6A99DD3A" w14:textId="77777777" w:rsidR="000E34BD" w:rsidRDefault="000E34BD"/>
    <w:sectPr w:rsidR="000E34BD" w:rsidSect="00202113">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479B8" w14:textId="77777777" w:rsidR="00CB128E" w:rsidRDefault="00CB128E" w:rsidP="006A0E0A">
      <w:r>
        <w:separator/>
      </w:r>
    </w:p>
  </w:endnote>
  <w:endnote w:type="continuationSeparator" w:id="0">
    <w:p w14:paraId="2B59B150" w14:textId="77777777" w:rsidR="00CB128E" w:rsidRDefault="00CB128E" w:rsidP="006A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67A59" w14:textId="77777777" w:rsidR="00CB128E" w:rsidRDefault="00CB128E" w:rsidP="00CB1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773197" w14:textId="77777777" w:rsidR="00CB128E" w:rsidRDefault="00CB128E" w:rsidP="006A0E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FE530" w14:textId="77777777" w:rsidR="00CB128E" w:rsidRDefault="00CB128E" w:rsidP="00CB1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2A65">
      <w:rPr>
        <w:rStyle w:val="PageNumber"/>
        <w:noProof/>
      </w:rPr>
      <w:t>5</w:t>
    </w:r>
    <w:r>
      <w:rPr>
        <w:rStyle w:val="PageNumber"/>
      </w:rPr>
      <w:fldChar w:fldCharType="end"/>
    </w:r>
  </w:p>
  <w:p w14:paraId="72A1BF96" w14:textId="77777777" w:rsidR="00CB128E" w:rsidRDefault="00CB128E" w:rsidP="006A0E0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5A460" w14:textId="77777777" w:rsidR="00CB128E" w:rsidRDefault="00CB128E" w:rsidP="006A0E0A">
      <w:r>
        <w:separator/>
      </w:r>
    </w:p>
  </w:footnote>
  <w:footnote w:type="continuationSeparator" w:id="0">
    <w:p w14:paraId="17AE395F" w14:textId="77777777" w:rsidR="00CB128E" w:rsidRDefault="00CB128E" w:rsidP="006A0E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70007"/>
    <w:multiLevelType w:val="hybridMultilevel"/>
    <w:tmpl w:val="8856CD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BD"/>
    <w:rsid w:val="00003798"/>
    <w:rsid w:val="00004B48"/>
    <w:rsid w:val="0003708C"/>
    <w:rsid w:val="000416EF"/>
    <w:rsid w:val="00056238"/>
    <w:rsid w:val="00093DA7"/>
    <w:rsid w:val="000E34BD"/>
    <w:rsid w:val="001402EC"/>
    <w:rsid w:val="00147160"/>
    <w:rsid w:val="00155BE0"/>
    <w:rsid w:val="0017152C"/>
    <w:rsid w:val="00184D6F"/>
    <w:rsid w:val="001A6337"/>
    <w:rsid w:val="001B4644"/>
    <w:rsid w:val="001C4841"/>
    <w:rsid w:val="001E58A8"/>
    <w:rsid w:val="00202113"/>
    <w:rsid w:val="00250CBB"/>
    <w:rsid w:val="00271E96"/>
    <w:rsid w:val="00274065"/>
    <w:rsid w:val="002B32F3"/>
    <w:rsid w:val="002E61EB"/>
    <w:rsid w:val="0030124A"/>
    <w:rsid w:val="00304A0F"/>
    <w:rsid w:val="0033018B"/>
    <w:rsid w:val="0035281F"/>
    <w:rsid w:val="00383C5A"/>
    <w:rsid w:val="003A05D9"/>
    <w:rsid w:val="003C3683"/>
    <w:rsid w:val="003E704C"/>
    <w:rsid w:val="003F78D2"/>
    <w:rsid w:val="00424011"/>
    <w:rsid w:val="00436423"/>
    <w:rsid w:val="00461C23"/>
    <w:rsid w:val="004E0929"/>
    <w:rsid w:val="004E5277"/>
    <w:rsid w:val="004F4797"/>
    <w:rsid w:val="0051216A"/>
    <w:rsid w:val="005804D1"/>
    <w:rsid w:val="005A59BB"/>
    <w:rsid w:val="005F17F1"/>
    <w:rsid w:val="00607867"/>
    <w:rsid w:val="00616794"/>
    <w:rsid w:val="00671526"/>
    <w:rsid w:val="00671BCD"/>
    <w:rsid w:val="006A0E0A"/>
    <w:rsid w:val="006B53D8"/>
    <w:rsid w:val="006B7379"/>
    <w:rsid w:val="006D03FB"/>
    <w:rsid w:val="006D3C6E"/>
    <w:rsid w:val="006E67DB"/>
    <w:rsid w:val="007252F8"/>
    <w:rsid w:val="007355D6"/>
    <w:rsid w:val="00741EEC"/>
    <w:rsid w:val="00793443"/>
    <w:rsid w:val="007A4214"/>
    <w:rsid w:val="007F5390"/>
    <w:rsid w:val="008A3986"/>
    <w:rsid w:val="008D715D"/>
    <w:rsid w:val="008E2E5A"/>
    <w:rsid w:val="00906901"/>
    <w:rsid w:val="0096691D"/>
    <w:rsid w:val="009912E2"/>
    <w:rsid w:val="009C131B"/>
    <w:rsid w:val="009C5520"/>
    <w:rsid w:val="00A044E2"/>
    <w:rsid w:val="00A265EB"/>
    <w:rsid w:val="00A46425"/>
    <w:rsid w:val="00A716E7"/>
    <w:rsid w:val="00A85E36"/>
    <w:rsid w:val="00A961C1"/>
    <w:rsid w:val="00AA1158"/>
    <w:rsid w:val="00AA59B2"/>
    <w:rsid w:val="00AB7D81"/>
    <w:rsid w:val="00AD6745"/>
    <w:rsid w:val="00AD69F7"/>
    <w:rsid w:val="00AE2A65"/>
    <w:rsid w:val="00AF2DDF"/>
    <w:rsid w:val="00AF3CD0"/>
    <w:rsid w:val="00AF4F09"/>
    <w:rsid w:val="00B435FD"/>
    <w:rsid w:val="00BD1EC9"/>
    <w:rsid w:val="00BE70AF"/>
    <w:rsid w:val="00C0416F"/>
    <w:rsid w:val="00C21EC0"/>
    <w:rsid w:val="00C50CCE"/>
    <w:rsid w:val="00C83B35"/>
    <w:rsid w:val="00CB128E"/>
    <w:rsid w:val="00CB4E6A"/>
    <w:rsid w:val="00CD10E8"/>
    <w:rsid w:val="00D21E87"/>
    <w:rsid w:val="00D26BBD"/>
    <w:rsid w:val="00D7518E"/>
    <w:rsid w:val="00D8220C"/>
    <w:rsid w:val="00E13AE0"/>
    <w:rsid w:val="00E45469"/>
    <w:rsid w:val="00E72B57"/>
    <w:rsid w:val="00ED1618"/>
    <w:rsid w:val="00F6014F"/>
    <w:rsid w:val="00F805D8"/>
    <w:rsid w:val="00F84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41CC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number">
    <w:name w:val="line-number"/>
    <w:basedOn w:val="DefaultParagraphFont"/>
    <w:rsid w:val="000E34BD"/>
  </w:style>
  <w:style w:type="character" w:styleId="CommentReference">
    <w:name w:val="annotation reference"/>
    <w:basedOn w:val="DefaultParagraphFont"/>
    <w:uiPriority w:val="99"/>
    <w:semiHidden/>
    <w:unhideWhenUsed/>
    <w:rsid w:val="007355D6"/>
    <w:rPr>
      <w:sz w:val="18"/>
      <w:szCs w:val="18"/>
    </w:rPr>
  </w:style>
  <w:style w:type="paragraph" w:styleId="CommentText">
    <w:name w:val="annotation text"/>
    <w:basedOn w:val="Normal"/>
    <w:link w:val="CommentTextChar"/>
    <w:uiPriority w:val="99"/>
    <w:semiHidden/>
    <w:unhideWhenUsed/>
    <w:rsid w:val="007355D6"/>
    <w:rPr>
      <w:rFonts w:ascii="Arial" w:eastAsia="Arial" w:hAnsi="Arial" w:cs="Arial"/>
      <w:color w:val="000000"/>
    </w:rPr>
  </w:style>
  <w:style w:type="character" w:customStyle="1" w:styleId="CommentTextChar">
    <w:name w:val="Comment Text Char"/>
    <w:basedOn w:val="DefaultParagraphFont"/>
    <w:link w:val="CommentText"/>
    <w:uiPriority w:val="99"/>
    <w:semiHidden/>
    <w:rsid w:val="007355D6"/>
    <w:rPr>
      <w:rFonts w:ascii="Arial" w:eastAsia="Arial" w:hAnsi="Arial" w:cs="Arial"/>
      <w:color w:val="000000"/>
    </w:rPr>
  </w:style>
  <w:style w:type="paragraph" w:styleId="BalloonText">
    <w:name w:val="Balloon Text"/>
    <w:basedOn w:val="Normal"/>
    <w:link w:val="BalloonTextChar"/>
    <w:uiPriority w:val="99"/>
    <w:semiHidden/>
    <w:unhideWhenUsed/>
    <w:rsid w:val="007355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55D6"/>
    <w:rPr>
      <w:rFonts w:ascii="Lucida Grande" w:hAnsi="Lucida Grande" w:cs="Lucida Grande"/>
      <w:sz w:val="18"/>
      <w:szCs w:val="18"/>
    </w:rPr>
  </w:style>
  <w:style w:type="paragraph" w:styleId="ListParagraph">
    <w:name w:val="List Paragraph"/>
    <w:basedOn w:val="Normal"/>
    <w:uiPriority w:val="34"/>
    <w:qFormat/>
    <w:rsid w:val="00436423"/>
    <w:pPr>
      <w:ind w:left="720"/>
      <w:contextualSpacing/>
    </w:pPr>
  </w:style>
  <w:style w:type="paragraph" w:styleId="CommentSubject">
    <w:name w:val="annotation subject"/>
    <w:basedOn w:val="CommentText"/>
    <w:next w:val="CommentText"/>
    <w:link w:val="CommentSubjectChar"/>
    <w:uiPriority w:val="99"/>
    <w:semiHidden/>
    <w:unhideWhenUsed/>
    <w:rsid w:val="00AA1158"/>
    <w:rPr>
      <w:rFonts w:asciiTheme="minorHAnsi" w:eastAsiaTheme="minorEastAsia" w:hAnsiTheme="minorHAnsi" w:cstheme="minorBidi"/>
      <w:b/>
      <w:bCs/>
      <w:color w:val="auto"/>
      <w:sz w:val="20"/>
      <w:szCs w:val="20"/>
    </w:rPr>
  </w:style>
  <w:style w:type="character" w:customStyle="1" w:styleId="CommentSubjectChar">
    <w:name w:val="Comment Subject Char"/>
    <w:basedOn w:val="CommentTextChar"/>
    <w:link w:val="CommentSubject"/>
    <w:uiPriority w:val="99"/>
    <w:semiHidden/>
    <w:rsid w:val="00AA1158"/>
    <w:rPr>
      <w:rFonts w:ascii="Arial" w:eastAsia="Arial" w:hAnsi="Arial" w:cs="Arial"/>
      <w:b/>
      <w:bCs/>
      <w:color w:val="000000"/>
      <w:sz w:val="20"/>
      <w:szCs w:val="20"/>
    </w:rPr>
  </w:style>
  <w:style w:type="paragraph" w:styleId="Footer">
    <w:name w:val="footer"/>
    <w:basedOn w:val="Normal"/>
    <w:link w:val="FooterChar"/>
    <w:uiPriority w:val="99"/>
    <w:unhideWhenUsed/>
    <w:rsid w:val="006A0E0A"/>
    <w:pPr>
      <w:tabs>
        <w:tab w:val="center" w:pos="4320"/>
        <w:tab w:val="right" w:pos="8640"/>
      </w:tabs>
    </w:pPr>
  </w:style>
  <w:style w:type="character" w:customStyle="1" w:styleId="FooterChar">
    <w:name w:val="Footer Char"/>
    <w:basedOn w:val="DefaultParagraphFont"/>
    <w:link w:val="Footer"/>
    <w:uiPriority w:val="99"/>
    <w:rsid w:val="006A0E0A"/>
  </w:style>
  <w:style w:type="character" w:styleId="PageNumber">
    <w:name w:val="page number"/>
    <w:basedOn w:val="DefaultParagraphFont"/>
    <w:uiPriority w:val="99"/>
    <w:semiHidden/>
    <w:unhideWhenUsed/>
    <w:rsid w:val="006A0E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number">
    <w:name w:val="line-number"/>
    <w:basedOn w:val="DefaultParagraphFont"/>
    <w:rsid w:val="000E34BD"/>
  </w:style>
  <w:style w:type="character" w:styleId="CommentReference">
    <w:name w:val="annotation reference"/>
    <w:basedOn w:val="DefaultParagraphFont"/>
    <w:uiPriority w:val="99"/>
    <w:semiHidden/>
    <w:unhideWhenUsed/>
    <w:rsid w:val="007355D6"/>
    <w:rPr>
      <w:sz w:val="18"/>
      <w:szCs w:val="18"/>
    </w:rPr>
  </w:style>
  <w:style w:type="paragraph" w:styleId="CommentText">
    <w:name w:val="annotation text"/>
    <w:basedOn w:val="Normal"/>
    <w:link w:val="CommentTextChar"/>
    <w:uiPriority w:val="99"/>
    <w:semiHidden/>
    <w:unhideWhenUsed/>
    <w:rsid w:val="007355D6"/>
    <w:rPr>
      <w:rFonts w:ascii="Arial" w:eastAsia="Arial" w:hAnsi="Arial" w:cs="Arial"/>
      <w:color w:val="000000"/>
    </w:rPr>
  </w:style>
  <w:style w:type="character" w:customStyle="1" w:styleId="CommentTextChar">
    <w:name w:val="Comment Text Char"/>
    <w:basedOn w:val="DefaultParagraphFont"/>
    <w:link w:val="CommentText"/>
    <w:uiPriority w:val="99"/>
    <w:semiHidden/>
    <w:rsid w:val="007355D6"/>
    <w:rPr>
      <w:rFonts w:ascii="Arial" w:eastAsia="Arial" w:hAnsi="Arial" w:cs="Arial"/>
      <w:color w:val="000000"/>
    </w:rPr>
  </w:style>
  <w:style w:type="paragraph" w:styleId="BalloonText">
    <w:name w:val="Balloon Text"/>
    <w:basedOn w:val="Normal"/>
    <w:link w:val="BalloonTextChar"/>
    <w:uiPriority w:val="99"/>
    <w:semiHidden/>
    <w:unhideWhenUsed/>
    <w:rsid w:val="007355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55D6"/>
    <w:rPr>
      <w:rFonts w:ascii="Lucida Grande" w:hAnsi="Lucida Grande" w:cs="Lucida Grande"/>
      <w:sz w:val="18"/>
      <w:szCs w:val="18"/>
    </w:rPr>
  </w:style>
  <w:style w:type="paragraph" w:styleId="ListParagraph">
    <w:name w:val="List Paragraph"/>
    <w:basedOn w:val="Normal"/>
    <w:uiPriority w:val="34"/>
    <w:qFormat/>
    <w:rsid w:val="00436423"/>
    <w:pPr>
      <w:ind w:left="720"/>
      <w:contextualSpacing/>
    </w:pPr>
  </w:style>
  <w:style w:type="paragraph" w:styleId="CommentSubject">
    <w:name w:val="annotation subject"/>
    <w:basedOn w:val="CommentText"/>
    <w:next w:val="CommentText"/>
    <w:link w:val="CommentSubjectChar"/>
    <w:uiPriority w:val="99"/>
    <w:semiHidden/>
    <w:unhideWhenUsed/>
    <w:rsid w:val="00AA1158"/>
    <w:rPr>
      <w:rFonts w:asciiTheme="minorHAnsi" w:eastAsiaTheme="minorEastAsia" w:hAnsiTheme="minorHAnsi" w:cstheme="minorBidi"/>
      <w:b/>
      <w:bCs/>
      <w:color w:val="auto"/>
      <w:sz w:val="20"/>
      <w:szCs w:val="20"/>
    </w:rPr>
  </w:style>
  <w:style w:type="character" w:customStyle="1" w:styleId="CommentSubjectChar">
    <w:name w:val="Comment Subject Char"/>
    <w:basedOn w:val="CommentTextChar"/>
    <w:link w:val="CommentSubject"/>
    <w:uiPriority w:val="99"/>
    <w:semiHidden/>
    <w:rsid w:val="00AA1158"/>
    <w:rPr>
      <w:rFonts w:ascii="Arial" w:eastAsia="Arial" w:hAnsi="Arial" w:cs="Arial"/>
      <w:b/>
      <w:bCs/>
      <w:color w:val="000000"/>
      <w:sz w:val="20"/>
      <w:szCs w:val="20"/>
    </w:rPr>
  </w:style>
  <w:style w:type="paragraph" w:styleId="Footer">
    <w:name w:val="footer"/>
    <w:basedOn w:val="Normal"/>
    <w:link w:val="FooterChar"/>
    <w:uiPriority w:val="99"/>
    <w:unhideWhenUsed/>
    <w:rsid w:val="006A0E0A"/>
    <w:pPr>
      <w:tabs>
        <w:tab w:val="center" w:pos="4320"/>
        <w:tab w:val="right" w:pos="8640"/>
      </w:tabs>
    </w:pPr>
  </w:style>
  <w:style w:type="character" w:customStyle="1" w:styleId="FooterChar">
    <w:name w:val="Footer Char"/>
    <w:basedOn w:val="DefaultParagraphFont"/>
    <w:link w:val="Footer"/>
    <w:uiPriority w:val="99"/>
    <w:rsid w:val="006A0E0A"/>
  </w:style>
  <w:style w:type="character" w:styleId="PageNumber">
    <w:name w:val="page number"/>
    <w:basedOn w:val="DefaultParagraphFont"/>
    <w:uiPriority w:val="99"/>
    <w:semiHidden/>
    <w:unhideWhenUsed/>
    <w:rsid w:val="006A0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3334">
      <w:bodyDiv w:val="1"/>
      <w:marLeft w:val="0"/>
      <w:marRight w:val="0"/>
      <w:marTop w:val="0"/>
      <w:marBottom w:val="0"/>
      <w:divBdr>
        <w:top w:val="none" w:sz="0" w:space="0" w:color="auto"/>
        <w:left w:val="none" w:sz="0" w:space="0" w:color="auto"/>
        <w:bottom w:val="none" w:sz="0" w:space="0" w:color="auto"/>
        <w:right w:val="none" w:sz="0" w:space="0" w:color="auto"/>
      </w:divBdr>
    </w:div>
    <w:div w:id="180048464">
      <w:bodyDiv w:val="1"/>
      <w:marLeft w:val="0"/>
      <w:marRight w:val="0"/>
      <w:marTop w:val="0"/>
      <w:marBottom w:val="0"/>
      <w:divBdr>
        <w:top w:val="none" w:sz="0" w:space="0" w:color="auto"/>
        <w:left w:val="none" w:sz="0" w:space="0" w:color="auto"/>
        <w:bottom w:val="none" w:sz="0" w:space="0" w:color="auto"/>
        <w:right w:val="none" w:sz="0" w:space="0" w:color="auto"/>
      </w:divBdr>
    </w:div>
    <w:div w:id="454520085">
      <w:bodyDiv w:val="1"/>
      <w:marLeft w:val="0"/>
      <w:marRight w:val="0"/>
      <w:marTop w:val="0"/>
      <w:marBottom w:val="0"/>
      <w:divBdr>
        <w:top w:val="none" w:sz="0" w:space="0" w:color="auto"/>
        <w:left w:val="none" w:sz="0" w:space="0" w:color="auto"/>
        <w:bottom w:val="none" w:sz="0" w:space="0" w:color="auto"/>
        <w:right w:val="none" w:sz="0" w:space="0" w:color="auto"/>
      </w:divBdr>
    </w:div>
    <w:div w:id="687489680">
      <w:bodyDiv w:val="1"/>
      <w:marLeft w:val="0"/>
      <w:marRight w:val="0"/>
      <w:marTop w:val="0"/>
      <w:marBottom w:val="0"/>
      <w:divBdr>
        <w:top w:val="none" w:sz="0" w:space="0" w:color="auto"/>
        <w:left w:val="none" w:sz="0" w:space="0" w:color="auto"/>
        <w:bottom w:val="none" w:sz="0" w:space="0" w:color="auto"/>
        <w:right w:val="none" w:sz="0" w:space="0" w:color="auto"/>
      </w:divBdr>
    </w:div>
    <w:div w:id="696083941">
      <w:bodyDiv w:val="1"/>
      <w:marLeft w:val="0"/>
      <w:marRight w:val="0"/>
      <w:marTop w:val="0"/>
      <w:marBottom w:val="0"/>
      <w:divBdr>
        <w:top w:val="none" w:sz="0" w:space="0" w:color="auto"/>
        <w:left w:val="none" w:sz="0" w:space="0" w:color="auto"/>
        <w:bottom w:val="none" w:sz="0" w:space="0" w:color="auto"/>
        <w:right w:val="none" w:sz="0" w:space="0" w:color="auto"/>
      </w:divBdr>
    </w:div>
    <w:div w:id="800732608">
      <w:bodyDiv w:val="1"/>
      <w:marLeft w:val="0"/>
      <w:marRight w:val="0"/>
      <w:marTop w:val="0"/>
      <w:marBottom w:val="0"/>
      <w:divBdr>
        <w:top w:val="none" w:sz="0" w:space="0" w:color="auto"/>
        <w:left w:val="none" w:sz="0" w:space="0" w:color="auto"/>
        <w:bottom w:val="none" w:sz="0" w:space="0" w:color="auto"/>
        <w:right w:val="none" w:sz="0" w:space="0" w:color="auto"/>
      </w:divBdr>
    </w:div>
    <w:div w:id="859398472">
      <w:bodyDiv w:val="1"/>
      <w:marLeft w:val="0"/>
      <w:marRight w:val="0"/>
      <w:marTop w:val="0"/>
      <w:marBottom w:val="0"/>
      <w:divBdr>
        <w:top w:val="none" w:sz="0" w:space="0" w:color="auto"/>
        <w:left w:val="none" w:sz="0" w:space="0" w:color="auto"/>
        <w:bottom w:val="none" w:sz="0" w:space="0" w:color="auto"/>
        <w:right w:val="none" w:sz="0" w:space="0" w:color="auto"/>
      </w:divBdr>
    </w:div>
    <w:div w:id="1011645973">
      <w:bodyDiv w:val="1"/>
      <w:marLeft w:val="0"/>
      <w:marRight w:val="0"/>
      <w:marTop w:val="0"/>
      <w:marBottom w:val="0"/>
      <w:divBdr>
        <w:top w:val="none" w:sz="0" w:space="0" w:color="auto"/>
        <w:left w:val="none" w:sz="0" w:space="0" w:color="auto"/>
        <w:bottom w:val="none" w:sz="0" w:space="0" w:color="auto"/>
        <w:right w:val="none" w:sz="0" w:space="0" w:color="auto"/>
      </w:divBdr>
    </w:div>
    <w:div w:id="1171945271">
      <w:bodyDiv w:val="1"/>
      <w:marLeft w:val="0"/>
      <w:marRight w:val="0"/>
      <w:marTop w:val="0"/>
      <w:marBottom w:val="0"/>
      <w:divBdr>
        <w:top w:val="none" w:sz="0" w:space="0" w:color="auto"/>
        <w:left w:val="none" w:sz="0" w:space="0" w:color="auto"/>
        <w:bottom w:val="none" w:sz="0" w:space="0" w:color="auto"/>
        <w:right w:val="none" w:sz="0" w:space="0" w:color="auto"/>
      </w:divBdr>
    </w:div>
    <w:div w:id="1424063769">
      <w:bodyDiv w:val="1"/>
      <w:marLeft w:val="0"/>
      <w:marRight w:val="0"/>
      <w:marTop w:val="0"/>
      <w:marBottom w:val="0"/>
      <w:divBdr>
        <w:top w:val="none" w:sz="0" w:space="0" w:color="auto"/>
        <w:left w:val="none" w:sz="0" w:space="0" w:color="auto"/>
        <w:bottom w:val="none" w:sz="0" w:space="0" w:color="auto"/>
        <w:right w:val="none" w:sz="0" w:space="0" w:color="auto"/>
      </w:divBdr>
    </w:div>
    <w:div w:id="1430000654">
      <w:bodyDiv w:val="1"/>
      <w:marLeft w:val="0"/>
      <w:marRight w:val="0"/>
      <w:marTop w:val="0"/>
      <w:marBottom w:val="0"/>
      <w:divBdr>
        <w:top w:val="none" w:sz="0" w:space="0" w:color="auto"/>
        <w:left w:val="none" w:sz="0" w:space="0" w:color="auto"/>
        <w:bottom w:val="none" w:sz="0" w:space="0" w:color="auto"/>
        <w:right w:val="none" w:sz="0" w:space="0" w:color="auto"/>
      </w:divBdr>
    </w:div>
    <w:div w:id="1442068685">
      <w:bodyDiv w:val="1"/>
      <w:marLeft w:val="0"/>
      <w:marRight w:val="0"/>
      <w:marTop w:val="0"/>
      <w:marBottom w:val="0"/>
      <w:divBdr>
        <w:top w:val="none" w:sz="0" w:space="0" w:color="auto"/>
        <w:left w:val="none" w:sz="0" w:space="0" w:color="auto"/>
        <w:bottom w:val="none" w:sz="0" w:space="0" w:color="auto"/>
        <w:right w:val="none" w:sz="0" w:space="0" w:color="auto"/>
      </w:divBdr>
    </w:div>
    <w:div w:id="1590893760">
      <w:bodyDiv w:val="1"/>
      <w:marLeft w:val="0"/>
      <w:marRight w:val="0"/>
      <w:marTop w:val="0"/>
      <w:marBottom w:val="0"/>
      <w:divBdr>
        <w:top w:val="none" w:sz="0" w:space="0" w:color="auto"/>
        <w:left w:val="none" w:sz="0" w:space="0" w:color="auto"/>
        <w:bottom w:val="none" w:sz="0" w:space="0" w:color="auto"/>
        <w:right w:val="none" w:sz="0" w:space="0" w:color="auto"/>
      </w:divBdr>
    </w:div>
    <w:div w:id="1847019282">
      <w:bodyDiv w:val="1"/>
      <w:marLeft w:val="0"/>
      <w:marRight w:val="0"/>
      <w:marTop w:val="0"/>
      <w:marBottom w:val="0"/>
      <w:divBdr>
        <w:top w:val="none" w:sz="0" w:space="0" w:color="auto"/>
        <w:left w:val="none" w:sz="0" w:space="0" w:color="auto"/>
        <w:bottom w:val="none" w:sz="0" w:space="0" w:color="auto"/>
        <w:right w:val="none" w:sz="0" w:space="0" w:color="auto"/>
      </w:divBdr>
    </w:div>
    <w:div w:id="1890459094">
      <w:bodyDiv w:val="1"/>
      <w:marLeft w:val="0"/>
      <w:marRight w:val="0"/>
      <w:marTop w:val="0"/>
      <w:marBottom w:val="0"/>
      <w:divBdr>
        <w:top w:val="none" w:sz="0" w:space="0" w:color="auto"/>
        <w:left w:val="none" w:sz="0" w:space="0" w:color="auto"/>
        <w:bottom w:val="none" w:sz="0" w:space="0" w:color="auto"/>
        <w:right w:val="none" w:sz="0" w:space="0" w:color="auto"/>
      </w:divBdr>
    </w:div>
    <w:div w:id="1963224024">
      <w:bodyDiv w:val="1"/>
      <w:marLeft w:val="0"/>
      <w:marRight w:val="0"/>
      <w:marTop w:val="0"/>
      <w:marBottom w:val="0"/>
      <w:divBdr>
        <w:top w:val="none" w:sz="0" w:space="0" w:color="auto"/>
        <w:left w:val="none" w:sz="0" w:space="0" w:color="auto"/>
        <w:bottom w:val="none" w:sz="0" w:space="0" w:color="auto"/>
        <w:right w:val="none" w:sz="0" w:space="0" w:color="auto"/>
      </w:divBdr>
    </w:div>
    <w:div w:id="20940069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1587</Words>
  <Characters>9047</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Scattergood Foundation</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Scattergood Foundation</dc:creator>
  <cp:lastModifiedBy>Scattergood Foundation</cp:lastModifiedBy>
  <cp:revision>27</cp:revision>
  <cp:lastPrinted>2016-04-12T20:21:00Z</cp:lastPrinted>
  <dcterms:created xsi:type="dcterms:W3CDTF">2018-08-27T21:38:00Z</dcterms:created>
  <dcterms:modified xsi:type="dcterms:W3CDTF">2018-08-28T16:01:00Z</dcterms:modified>
</cp:coreProperties>
</file>