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1E6B" w14:textId="7D0E60E1" w:rsidR="005F1B18" w:rsidRPr="005F1B18" w:rsidRDefault="005F1B18" w:rsidP="005F1B18">
      <w:pPr>
        <w:rPr>
          <w:rFonts w:ascii="Times" w:hAnsi="Times"/>
          <w:b/>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Pr="005F1B18">
        <w:rPr>
          <w:rFonts w:ascii="Times" w:hAnsi="Times"/>
          <w:b/>
          <w:sz w:val="22"/>
          <w:szCs w:val="22"/>
        </w:rPr>
        <w:tab/>
        <w:t>S.B. XXX</w:t>
      </w:r>
    </w:p>
    <w:p w14:paraId="4350E722" w14:textId="77777777" w:rsidR="005F1B18" w:rsidRDefault="005F1B18">
      <w:pPr>
        <w:rPr>
          <w:rFonts w:ascii="Times" w:hAnsi="Times"/>
          <w:sz w:val="22"/>
          <w:szCs w:val="22"/>
        </w:rPr>
      </w:pPr>
    </w:p>
    <w:p w14:paraId="2BE98212" w14:textId="0BFBEECE" w:rsidR="00202113" w:rsidRDefault="005F1B18">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7456" behindDoc="0" locked="0" layoutInCell="1" allowOverlap="1" wp14:anchorId="04D0A847" wp14:editId="5B051666">
                <wp:simplePos x="0" y="0"/>
                <wp:positionH relativeFrom="column">
                  <wp:posOffset>0</wp:posOffset>
                </wp:positionH>
                <wp:positionV relativeFrom="paragraph">
                  <wp:posOffset>114300</wp:posOffset>
                </wp:positionV>
                <wp:extent cx="53721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23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" strokeweight=".25pt">
                <v:shadow on="t" opacity="24903f" mv:blur="40000f" origin=",.5" offset="0,20000emu"/>
              </v:line>
            </w:pict>
          </mc:Fallback>
        </mc:AlternateContent>
      </w:r>
      <w:r>
        <w:rPr>
          <w:rFonts w:ascii="Times" w:hAnsi="Times"/>
          <w:noProof/>
          <w:sz w:val="22"/>
          <w:szCs w:val="22"/>
        </w:rPr>
        <mc:AlternateContent>
          <mc:Choice Requires="wps">
            <w:drawing>
              <wp:anchor distT="0" distB="0" distL="114300" distR="114300" simplePos="0" relativeHeight="251665408" behindDoc="0" locked="0" layoutInCell="1" allowOverlap="1" wp14:anchorId="17AD0D71" wp14:editId="051E187A">
                <wp:simplePos x="0" y="0"/>
                <wp:positionH relativeFrom="column">
                  <wp:posOffset>0</wp:posOffset>
                </wp:positionH>
                <wp:positionV relativeFrom="paragraph">
                  <wp:posOffset>0</wp:posOffset>
                </wp:positionV>
                <wp:extent cx="5372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5372100" cy="0"/>
                        </a:xfrm>
                        <a:prstGeom prst="line">
                          <a:avLst/>
                        </a:prstGeom>
                        <a:ln w="31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" strokeweight=".25pt">
                <v:shadow on="t" opacity="24903f" mv:blur="40000f" origin=",.5" offset="0,20000emu"/>
              </v:line>
            </w:pict>
          </mc:Fallback>
        </mc:AlternateContent>
      </w:r>
    </w:p>
    <w:p w14:paraId="076E854C" w14:textId="73C5F2AE" w:rsidR="00E363FA" w:rsidRDefault="00E363FA" w:rsidP="00E363FA">
      <w:pPr>
        <w:jc w:val="center"/>
        <w:rPr>
          <w:rFonts w:ascii="Times" w:hAnsi="Times"/>
          <w:sz w:val="22"/>
          <w:szCs w:val="22"/>
        </w:rPr>
      </w:pPr>
      <w:r>
        <w:rPr>
          <w:rFonts w:ascii="Times" w:hAnsi="Times"/>
          <w:sz w:val="22"/>
          <w:szCs w:val="22"/>
        </w:rPr>
        <w:t xml:space="preserve">SENATE BILL NO. XXX—SENATORS______, _______, ______, </w:t>
      </w:r>
    </w:p>
    <w:p w14:paraId="323E8134" w14:textId="1BED0EFB" w:rsidR="00E363FA" w:rsidRDefault="00E363FA" w:rsidP="00E363FA">
      <w:pPr>
        <w:jc w:val="center"/>
        <w:rPr>
          <w:rFonts w:ascii="Times" w:hAnsi="Times"/>
          <w:sz w:val="22"/>
          <w:szCs w:val="22"/>
        </w:rPr>
      </w:pPr>
      <w:r>
        <w:rPr>
          <w:rFonts w:ascii="Times" w:hAnsi="Times"/>
          <w:sz w:val="22"/>
          <w:szCs w:val="22"/>
        </w:rPr>
        <w:t>MARCH XX, 2019</w:t>
      </w:r>
    </w:p>
    <w:p w14:paraId="138EACF2" w14:textId="378FD416" w:rsidR="007A2C59" w:rsidRDefault="00322025" w:rsidP="00E363FA">
      <w:pPr>
        <w:jc w:val="center"/>
        <w:rPr>
          <w:rFonts w:ascii="Times" w:hAnsi="Times"/>
          <w:sz w:val="22"/>
          <w:szCs w:val="22"/>
        </w:rPr>
      </w:pPr>
      <w:r>
        <w:rPr>
          <w:rFonts w:ascii="Times" w:hAnsi="Times"/>
          <w:noProof/>
          <w:sz w:val="22"/>
          <w:szCs w:val="22"/>
        </w:rPr>
        <mc:AlternateContent>
          <mc:Choice Requires="wps">
            <w:drawing>
              <wp:anchor distT="0" distB="0" distL="114300" distR="114300" simplePos="0" relativeHeight="251659264" behindDoc="0" locked="0" layoutInCell="1" allowOverlap="1" wp14:anchorId="23C829D5" wp14:editId="2B6AED71">
                <wp:simplePos x="0" y="0"/>
                <wp:positionH relativeFrom="column">
                  <wp:posOffset>2286000</wp:posOffset>
                </wp:positionH>
                <wp:positionV relativeFrom="paragraph">
                  <wp:posOffset>87630</wp:posOffset>
                </wp:positionV>
                <wp:extent cx="914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952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pt,6.9pt" to="252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">
                <v:shadow on="t" opacity="24903f" mv:blur="40000f" origin=",.5" offset="0,20000emu"/>
              </v:line>
            </w:pict>
          </mc:Fallback>
        </mc:AlternateContent>
      </w:r>
    </w:p>
    <w:p w14:paraId="638D854C" w14:textId="18276D23" w:rsidR="007A2C59" w:rsidRDefault="007A2C59" w:rsidP="00322025">
      <w:pPr>
        <w:jc w:val="center"/>
        <w:rPr>
          <w:rFonts w:ascii="Times" w:hAnsi="Times"/>
          <w:sz w:val="22"/>
          <w:szCs w:val="22"/>
        </w:rPr>
      </w:pPr>
      <w:r>
        <w:rPr>
          <w:rFonts w:ascii="Times" w:hAnsi="Times"/>
          <w:sz w:val="22"/>
          <w:szCs w:val="22"/>
        </w:rPr>
        <w:t>Referred to Committee on Commerce, Labor and Energy</w:t>
      </w:r>
    </w:p>
    <w:p w14:paraId="44700459" w14:textId="77777777" w:rsidR="007A2C59" w:rsidRDefault="007A2C59" w:rsidP="007A2C59">
      <w:pPr>
        <w:rPr>
          <w:rFonts w:ascii="Times" w:hAnsi="Times"/>
          <w:sz w:val="22"/>
          <w:szCs w:val="22"/>
        </w:rPr>
      </w:pPr>
    </w:p>
    <w:p w14:paraId="1BCBF443" w14:textId="5A2A4CE1" w:rsidR="007A2C59" w:rsidRDefault="007A2C59" w:rsidP="007A2C59">
      <w:pPr>
        <w:rPr>
          <w:rFonts w:ascii="Times" w:hAnsi="Times"/>
          <w:sz w:val="22"/>
          <w:szCs w:val="22"/>
        </w:rPr>
      </w:pPr>
      <w:r>
        <w:rPr>
          <w:rFonts w:ascii="Times" w:hAnsi="Times"/>
          <w:sz w:val="22"/>
          <w:szCs w:val="22"/>
        </w:rPr>
        <w:t>SUMMARY—Revises provision relating to health insurance</w:t>
      </w:r>
      <w:r w:rsidR="0014621D">
        <w:rPr>
          <w:rFonts w:ascii="Times" w:hAnsi="Times"/>
          <w:sz w:val="22"/>
          <w:szCs w:val="22"/>
        </w:rPr>
        <w:t xml:space="preserve"> (BDR XX-XXX)</w:t>
      </w:r>
    </w:p>
    <w:p w14:paraId="23D4330D" w14:textId="77777777" w:rsidR="0014621D" w:rsidRDefault="0014621D" w:rsidP="007A2C59">
      <w:pPr>
        <w:rPr>
          <w:rFonts w:ascii="Times" w:hAnsi="Times"/>
          <w:sz w:val="22"/>
          <w:szCs w:val="22"/>
        </w:rPr>
      </w:pPr>
    </w:p>
    <w:p w14:paraId="1EB72F00" w14:textId="35A8F0DE" w:rsidR="0014621D" w:rsidRDefault="0014621D" w:rsidP="007A2C59">
      <w:pPr>
        <w:rPr>
          <w:rFonts w:ascii="Times" w:hAnsi="Times"/>
          <w:sz w:val="22"/>
          <w:szCs w:val="22"/>
        </w:rPr>
      </w:pPr>
      <w:r>
        <w:rPr>
          <w:rFonts w:ascii="Times" w:hAnsi="Times"/>
          <w:sz w:val="22"/>
          <w:szCs w:val="22"/>
        </w:rPr>
        <w:t>FISCAL NOTE: Effect on Local Government: No</w:t>
      </w:r>
    </w:p>
    <w:p w14:paraId="3D2DF7F1" w14:textId="77777777" w:rsidR="000516E0" w:rsidRDefault="0014621D" w:rsidP="007A2C59">
      <w:pPr>
        <w:rPr>
          <w:rFonts w:ascii="Times" w:hAnsi="Times"/>
          <w:sz w:val="22"/>
          <w:szCs w:val="22"/>
        </w:rPr>
      </w:pPr>
      <w:r>
        <w:rPr>
          <w:rFonts w:ascii="Times" w:hAnsi="Times"/>
          <w:sz w:val="22"/>
          <w:szCs w:val="22"/>
        </w:rPr>
        <w:tab/>
      </w:r>
      <w:r>
        <w:rPr>
          <w:rFonts w:ascii="Times" w:hAnsi="Times"/>
          <w:sz w:val="22"/>
          <w:szCs w:val="22"/>
        </w:rPr>
        <w:tab/>
        <w:t xml:space="preserve"> Effect on State: May Have Fiscal Impact</w:t>
      </w:r>
    </w:p>
    <w:p w14:paraId="22A84148" w14:textId="77777777" w:rsidR="000B21DC" w:rsidRDefault="000B21DC" w:rsidP="007A2C59">
      <w:pPr>
        <w:rPr>
          <w:rFonts w:ascii="Times" w:hAnsi="Times"/>
          <w:sz w:val="22"/>
          <w:szCs w:val="22"/>
        </w:rPr>
      </w:pPr>
    </w:p>
    <w:p w14:paraId="2BDD3CBA" w14:textId="77777777" w:rsidR="000B21DC" w:rsidRDefault="000B21DC" w:rsidP="007A2C59">
      <w:pPr>
        <w:rPr>
          <w:rFonts w:ascii="Times" w:hAnsi="Times"/>
          <w:sz w:val="22"/>
          <w:szCs w:val="22"/>
        </w:rPr>
      </w:pPr>
    </w:p>
    <w:p w14:paraId="00BCA69E" w14:textId="77777777" w:rsidR="000516E0" w:rsidRDefault="000516E0" w:rsidP="007A2C59">
      <w:pPr>
        <w:rPr>
          <w:rFonts w:ascii="Times" w:hAnsi="Times"/>
          <w:sz w:val="22"/>
          <w:szCs w:val="22"/>
        </w:rPr>
      </w:pPr>
    </w:p>
    <w:p w14:paraId="5F4D4652" w14:textId="77777777" w:rsidR="000516E0" w:rsidRPr="000516E0" w:rsidRDefault="000516E0" w:rsidP="000516E0">
      <w:pPr>
        <w:rPr>
          <w:rFonts w:ascii="Times" w:eastAsia="Times New Roman" w:hAnsi="Times" w:cs="Times New Roman"/>
          <w:sz w:val="16"/>
          <w:szCs w:val="16"/>
        </w:rPr>
      </w:pPr>
      <w:r w:rsidRPr="000516E0">
        <w:rPr>
          <w:rFonts w:ascii="Times" w:eastAsia="Times New Roman" w:hAnsi="Times" w:cs="Times New Roman"/>
          <w:sz w:val="16"/>
          <w:szCs w:val="16"/>
        </w:rPr>
        <w:t xml:space="preserve">EXPLANATION – Matter in </w:t>
      </w:r>
      <w:r w:rsidRPr="000516E0">
        <w:rPr>
          <w:rFonts w:ascii="Times" w:eastAsia="Times New Roman" w:hAnsi="Times" w:cs="Times New Roman"/>
          <w:b/>
          <w:i/>
          <w:color w:val="0000FF"/>
          <w:sz w:val="16"/>
          <w:szCs w:val="16"/>
        </w:rPr>
        <w:t>bolded italics</w:t>
      </w:r>
      <w:r w:rsidRPr="000516E0">
        <w:rPr>
          <w:rFonts w:ascii="Times" w:eastAsia="Times New Roman" w:hAnsi="Times" w:cs="Times New Roman"/>
          <w:sz w:val="16"/>
          <w:szCs w:val="16"/>
        </w:rPr>
        <w:t xml:space="preserve"> is new; matter between brackets [</w:t>
      </w:r>
      <w:r w:rsidRPr="000516E0">
        <w:rPr>
          <w:rFonts w:ascii="Times" w:eastAsia="Times New Roman" w:hAnsi="Times" w:cs="Times New Roman"/>
          <w:strike/>
          <w:color w:val="FF0000"/>
          <w:sz w:val="16"/>
          <w:szCs w:val="16"/>
        </w:rPr>
        <w:t>omitted material</w:t>
      </w:r>
      <w:r w:rsidRPr="000516E0">
        <w:rPr>
          <w:rFonts w:ascii="Times" w:eastAsia="Times New Roman" w:hAnsi="Times" w:cs="Times New Roman"/>
          <w:sz w:val="16"/>
          <w:szCs w:val="16"/>
        </w:rPr>
        <w:t>] is material to be omitted.</w:t>
      </w:r>
    </w:p>
    <w:p w14:paraId="2D2D3623" w14:textId="278DA9ED" w:rsidR="0014621D" w:rsidRDefault="0014621D" w:rsidP="007A2C59">
      <w:pPr>
        <w:rPr>
          <w:rFonts w:ascii="Times" w:hAnsi="Times"/>
          <w:sz w:val="22"/>
          <w:szCs w:val="22"/>
        </w:rPr>
      </w:pPr>
      <w:r>
        <w:rPr>
          <w:rFonts w:ascii="Times" w:hAnsi="Times"/>
          <w:sz w:val="22"/>
          <w:szCs w:val="22"/>
        </w:rPr>
        <w:tab/>
      </w:r>
    </w:p>
    <w:p w14:paraId="35FC5D99" w14:textId="6FA4D1CB" w:rsidR="00E363FA" w:rsidRDefault="004E7D4A">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1312" behindDoc="0" locked="0" layoutInCell="1" allowOverlap="1" wp14:anchorId="2111502F" wp14:editId="5DB7462A">
                <wp:simplePos x="0" y="0"/>
                <wp:positionH relativeFrom="column">
                  <wp:posOffset>0</wp:posOffset>
                </wp:positionH>
                <wp:positionV relativeFrom="paragraph">
                  <wp:posOffset>4445</wp:posOffset>
                </wp:positionV>
                <wp:extent cx="53721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5pt" to="423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" strokeweight="1.25pt">
                <v:shadow on="t" opacity="24903f" mv:blur="40000f" origin=",.5" offset="0,20000emu"/>
              </v:line>
            </w:pict>
          </mc:Fallback>
        </mc:AlternateContent>
      </w:r>
    </w:p>
    <w:p w14:paraId="382FC508" w14:textId="01881FF6" w:rsidR="00BE41A5" w:rsidRDefault="00E73D5A" w:rsidP="00E73D5A">
      <w:pPr>
        <w:ind w:left="864" w:hanging="864"/>
        <w:rPr>
          <w:rFonts w:ascii="Times" w:hAnsi="Times"/>
          <w:sz w:val="22"/>
          <w:szCs w:val="22"/>
        </w:rPr>
      </w:pPr>
      <w:r>
        <w:rPr>
          <w:rFonts w:ascii="Times" w:hAnsi="Times"/>
          <w:sz w:val="22"/>
          <w:szCs w:val="22"/>
        </w:rPr>
        <w:t>AN ACT relating to insurance; specifications for the commissioner to implement the Mental Health Parity and Addiction Equity Act.</w:t>
      </w:r>
    </w:p>
    <w:p w14:paraId="1BA68B3E" w14:textId="77777777" w:rsidR="00BE41A5" w:rsidRDefault="00BE41A5">
      <w:pPr>
        <w:rPr>
          <w:rFonts w:ascii="Times" w:hAnsi="Times"/>
          <w:sz w:val="22"/>
          <w:szCs w:val="22"/>
        </w:rPr>
      </w:pPr>
    </w:p>
    <w:p w14:paraId="44C13B13" w14:textId="0E31D26B" w:rsidR="00062B92" w:rsidRPr="000516E0" w:rsidRDefault="00062B92">
      <w:pPr>
        <w:rPr>
          <w:rFonts w:ascii="Times" w:hAnsi="Times"/>
          <w:b/>
          <w:sz w:val="20"/>
          <w:szCs w:val="20"/>
        </w:rPr>
      </w:pPr>
      <w:r w:rsidRPr="000516E0">
        <w:rPr>
          <w:rFonts w:ascii="Times" w:hAnsi="Times"/>
          <w:b/>
          <w:sz w:val="20"/>
          <w:szCs w:val="20"/>
        </w:rPr>
        <w:t>Legislative Counsel’s Digest:</w:t>
      </w:r>
    </w:p>
    <w:p w14:paraId="2861FFC1" w14:textId="1E99458B" w:rsidR="00062B92" w:rsidRPr="000516E0" w:rsidRDefault="00062B92">
      <w:pPr>
        <w:rPr>
          <w:rFonts w:ascii="Times" w:hAnsi="Times"/>
          <w:sz w:val="20"/>
          <w:szCs w:val="20"/>
        </w:rPr>
      </w:pPr>
      <w:r w:rsidRPr="000516E0">
        <w:rPr>
          <w:rFonts w:ascii="Times" w:hAnsi="Times"/>
          <w:sz w:val="20"/>
          <w:szCs w:val="20"/>
        </w:rPr>
        <w:tab/>
        <w:t xml:space="preserve">Existing law requires insurers or other organizations to comply with the Mental Health Parity and Addiction Equity Act (MHPAEA) of 2008 (NRS 687B.404). </w:t>
      </w:r>
      <w:r w:rsidRPr="000516E0">
        <w:rPr>
          <w:rFonts w:ascii="Times" w:hAnsi="Times"/>
          <w:b/>
          <w:sz w:val="20"/>
          <w:szCs w:val="20"/>
        </w:rPr>
        <w:t xml:space="preserve">Section </w:t>
      </w:r>
      <w:r w:rsidR="0041768D">
        <w:rPr>
          <w:rFonts w:ascii="Times" w:hAnsi="Times"/>
          <w:b/>
          <w:sz w:val="20"/>
          <w:szCs w:val="20"/>
        </w:rPr>
        <w:t>1</w:t>
      </w:r>
      <w:r w:rsidRPr="000516E0">
        <w:rPr>
          <w:rFonts w:ascii="Times" w:hAnsi="Times"/>
          <w:sz w:val="20"/>
          <w:szCs w:val="20"/>
        </w:rPr>
        <w:t xml:space="preserve"> of this bill specifies how the Commissioner shall implement </w:t>
      </w:r>
      <w:r w:rsidR="0041768D">
        <w:rPr>
          <w:rFonts w:ascii="Times" w:hAnsi="Times"/>
          <w:sz w:val="20"/>
          <w:szCs w:val="20"/>
        </w:rPr>
        <w:t>the Mental Health Parity and Addiction Equity Act</w:t>
      </w:r>
      <w:r w:rsidRPr="000516E0">
        <w:rPr>
          <w:rFonts w:ascii="Times" w:hAnsi="Times"/>
          <w:sz w:val="20"/>
          <w:szCs w:val="20"/>
        </w:rPr>
        <w:t xml:space="preserve"> and requires a report to the Legislature. </w:t>
      </w:r>
    </w:p>
    <w:p w14:paraId="5F387A00" w14:textId="0D1041B2" w:rsidR="00BE41A5" w:rsidRDefault="00BE41A5">
      <w:pPr>
        <w:rPr>
          <w:rFonts w:ascii="Times" w:hAnsi="Times"/>
          <w:sz w:val="22"/>
          <w:szCs w:val="22"/>
        </w:rPr>
      </w:pPr>
    </w:p>
    <w:p w14:paraId="3AE0CDD6" w14:textId="43B4FFC3" w:rsidR="00761083" w:rsidRDefault="00761083">
      <w:pPr>
        <w:rPr>
          <w:rFonts w:ascii="Times" w:hAnsi="Times"/>
          <w:sz w:val="22"/>
          <w:szCs w:val="22"/>
        </w:rPr>
      </w:pPr>
      <w:r>
        <w:rPr>
          <w:rFonts w:ascii="Times" w:hAnsi="Times"/>
          <w:noProof/>
          <w:sz w:val="22"/>
          <w:szCs w:val="22"/>
        </w:rPr>
        <mc:AlternateContent>
          <mc:Choice Requires="wps">
            <w:drawing>
              <wp:anchor distT="0" distB="0" distL="114300" distR="114300" simplePos="0" relativeHeight="251663360" behindDoc="0" locked="0" layoutInCell="1" allowOverlap="1" wp14:anchorId="46BB21A2" wp14:editId="538D75D1">
                <wp:simplePos x="0" y="0"/>
                <wp:positionH relativeFrom="column">
                  <wp:posOffset>-114300</wp:posOffset>
                </wp:positionH>
                <wp:positionV relativeFrom="paragraph">
                  <wp:posOffset>20320</wp:posOffset>
                </wp:positionV>
                <wp:extent cx="54864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54864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6pt" to="423.0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" strokeweight="1.25pt">
                <v:shadow on="t" opacity="24903f" mv:blur="40000f" origin=",.5" offset="0,20000emu"/>
              </v:line>
            </w:pict>
          </mc:Fallback>
        </mc:AlternateContent>
      </w:r>
    </w:p>
    <w:p w14:paraId="14AD3FD9" w14:textId="77777777" w:rsidR="00BE41A5" w:rsidRPr="00BE41A5" w:rsidRDefault="00BE41A5" w:rsidP="00BE41A5">
      <w:pPr>
        <w:ind w:left="720" w:hanging="720"/>
        <w:rPr>
          <w:rFonts w:ascii="Times" w:eastAsia="Times New Roman" w:hAnsi="Times" w:cs="Times New Roman"/>
          <w:sz w:val="22"/>
          <w:szCs w:val="22"/>
        </w:rPr>
      </w:pPr>
      <w:r w:rsidRPr="00BE41A5">
        <w:rPr>
          <w:rFonts w:ascii="Times" w:eastAsia="Times New Roman" w:hAnsi="Times" w:cs="Times New Roman"/>
          <w:sz w:val="22"/>
          <w:szCs w:val="22"/>
        </w:rPr>
        <w:t>THE PEOPLE OF THE STATE OF NEVADA, REPRESENTED IN SENATE AND ASSEMBLY, DO ENACT AS FOLLOWS:</w:t>
      </w:r>
    </w:p>
    <w:p w14:paraId="69F1DACB" w14:textId="26C3CDF8" w:rsidR="00D80B97" w:rsidRDefault="00D80B97" w:rsidP="00D90F79">
      <w:pPr>
        <w:rPr>
          <w:rFonts w:ascii="Times" w:hAnsi="Times"/>
          <w:b/>
          <w:i/>
          <w:color w:val="0000FF"/>
          <w:sz w:val="22"/>
          <w:szCs w:val="22"/>
        </w:rPr>
      </w:pPr>
    </w:p>
    <w:p w14:paraId="795CFEB1" w14:textId="4953F876" w:rsidR="003360BF" w:rsidRDefault="003360BF" w:rsidP="003360BF">
      <w:pPr>
        <w:rPr>
          <w:rFonts w:ascii="Times" w:eastAsia="Times New Roman" w:hAnsi="Times" w:cs="Times New Roman"/>
          <w:sz w:val="22"/>
          <w:szCs w:val="22"/>
        </w:rPr>
      </w:pPr>
      <w:r w:rsidRPr="00423065">
        <w:rPr>
          <w:rFonts w:ascii="Times" w:eastAsia="Times New Roman" w:hAnsi="Times" w:cs="Times New Roman"/>
          <w:b/>
          <w:sz w:val="22"/>
          <w:szCs w:val="22"/>
        </w:rPr>
        <w:t>Sec</w:t>
      </w:r>
      <w:r w:rsidR="00DD5DDF">
        <w:rPr>
          <w:rFonts w:ascii="Times" w:eastAsia="Times New Roman" w:hAnsi="Times" w:cs="Times New Roman"/>
          <w:b/>
          <w:sz w:val="22"/>
          <w:szCs w:val="22"/>
        </w:rPr>
        <w:t>tion</w:t>
      </w:r>
      <w:r w:rsidR="00D90F79">
        <w:rPr>
          <w:rFonts w:ascii="Times" w:eastAsia="Times New Roman" w:hAnsi="Times" w:cs="Times New Roman"/>
          <w:b/>
          <w:sz w:val="22"/>
          <w:szCs w:val="22"/>
        </w:rPr>
        <w:t xml:space="preserve"> 1</w:t>
      </w:r>
      <w:r w:rsidRPr="00423065">
        <w:rPr>
          <w:rFonts w:ascii="Times" w:eastAsia="Times New Roman" w:hAnsi="Times" w:cs="Times New Roman"/>
          <w:b/>
          <w:sz w:val="22"/>
          <w:szCs w:val="22"/>
        </w:rPr>
        <w:t>.</w:t>
      </w:r>
      <w:r>
        <w:rPr>
          <w:rFonts w:ascii="Times" w:eastAsia="Times New Roman" w:hAnsi="Times" w:cs="Times New Roman"/>
          <w:sz w:val="22"/>
          <w:szCs w:val="22"/>
        </w:rPr>
        <w:t xml:space="preserve"> Chapter 679B</w:t>
      </w:r>
      <w:r w:rsidRPr="00423065">
        <w:rPr>
          <w:rFonts w:ascii="Times" w:eastAsia="Times New Roman" w:hAnsi="Times" w:cs="Times New Roman"/>
          <w:sz w:val="22"/>
          <w:szCs w:val="22"/>
        </w:rPr>
        <w:t xml:space="preserve"> of NR</w:t>
      </w:r>
      <w:r>
        <w:rPr>
          <w:rFonts w:ascii="Times" w:eastAsia="Times New Roman" w:hAnsi="Times" w:cs="Times New Roman"/>
          <w:sz w:val="22"/>
          <w:szCs w:val="22"/>
        </w:rPr>
        <w:t>S is hereby amended by adding</w:t>
      </w:r>
      <w:r w:rsidRPr="00423065">
        <w:rPr>
          <w:rFonts w:ascii="Times" w:eastAsia="Times New Roman" w:hAnsi="Times" w:cs="Times New Roman"/>
          <w:sz w:val="22"/>
          <w:szCs w:val="22"/>
        </w:rPr>
        <w:t xml:space="preserve"> thereto a new section to read as follows:</w:t>
      </w:r>
    </w:p>
    <w:p w14:paraId="73B0165C" w14:textId="02E4C03C" w:rsidR="003360BF" w:rsidRDefault="003360BF" w:rsidP="003360BF">
      <w:pPr>
        <w:rPr>
          <w:rFonts w:ascii="Times" w:eastAsia="Times New Roman" w:hAnsi="Times" w:cs="Times New Roman"/>
          <w:b/>
          <w:i/>
          <w:color w:val="0000FF"/>
          <w:sz w:val="22"/>
          <w:szCs w:val="22"/>
        </w:rPr>
      </w:pPr>
      <w:r>
        <w:rPr>
          <w:rFonts w:ascii="Times" w:eastAsia="Times New Roman" w:hAnsi="Times" w:cs="Times New Roman"/>
          <w:b/>
          <w:i/>
          <w:color w:val="0000FF"/>
          <w:sz w:val="22"/>
          <w:szCs w:val="22"/>
        </w:rPr>
        <w:tab/>
        <w:t xml:space="preserve">1. </w:t>
      </w:r>
      <w:r w:rsidRPr="003360BF">
        <w:rPr>
          <w:rFonts w:ascii="Times" w:eastAsia="Times New Roman" w:hAnsi="Times" w:cs="Times New Roman"/>
          <w:b/>
          <w:i/>
          <w:color w:val="0000FF"/>
          <w:sz w:val="22"/>
          <w:szCs w:val="22"/>
        </w:rPr>
        <w:t xml:space="preserve">The </w:t>
      </w:r>
      <w:r>
        <w:rPr>
          <w:rFonts w:ascii="Times" w:eastAsia="Times New Roman" w:hAnsi="Times" w:cs="Times New Roman"/>
          <w:b/>
          <w:i/>
          <w:color w:val="0000FF"/>
          <w:sz w:val="22"/>
          <w:szCs w:val="22"/>
        </w:rPr>
        <w:t>Commissioner</w:t>
      </w:r>
      <w:r w:rsidRPr="003360BF">
        <w:rPr>
          <w:rFonts w:ascii="Times" w:eastAsia="Times New Roman" w:hAnsi="Times" w:cs="Times New Roman"/>
          <w:b/>
          <w:i/>
          <w:color w:val="0000FF"/>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3088173B" w14:textId="7396B3A7" w:rsidR="001315A1" w:rsidRPr="001315A1" w:rsidRDefault="001315A1" w:rsidP="001315A1">
      <w:pPr>
        <w:rPr>
          <w:rFonts w:ascii="Times" w:eastAsia="Times New Roman" w:hAnsi="Times" w:cs="Times New Roman"/>
          <w:b/>
          <w:i/>
          <w:color w:val="0000FF"/>
          <w:sz w:val="22"/>
          <w:szCs w:val="22"/>
        </w:rPr>
      </w:pPr>
      <w:r>
        <w:rPr>
          <w:rFonts w:ascii="Times" w:eastAsia="Times New Roman" w:hAnsi="Times" w:cs="Times New Roman"/>
          <w:b/>
          <w:i/>
          <w:color w:val="0000FF"/>
          <w:sz w:val="22"/>
          <w:szCs w:val="22"/>
        </w:rPr>
        <w:tab/>
        <w:t xml:space="preserve">(a) </w:t>
      </w:r>
      <w:r w:rsidRPr="001315A1">
        <w:rPr>
          <w:rFonts w:ascii="Times" w:eastAsia="Times New Roman" w:hAnsi="Times" w:cs="Times New Roman"/>
          <w:b/>
          <w:i/>
          <w:color w:val="0000FF"/>
          <w:sz w:val="22"/>
          <w:szCs w:val="22"/>
        </w:rPr>
        <w:t>Proactively ensuring compliance by</w:t>
      </w:r>
      <w:r w:rsidR="00B91F66">
        <w:rPr>
          <w:rFonts w:ascii="Times" w:eastAsia="Times New Roman" w:hAnsi="Times" w:cs="Times New Roman"/>
          <w:b/>
          <w:i/>
          <w:color w:val="0000FF"/>
          <w:sz w:val="22"/>
          <w:szCs w:val="22"/>
        </w:rPr>
        <w:t xml:space="preserve"> each insu</w:t>
      </w:r>
      <w:r w:rsidR="00B870DF">
        <w:rPr>
          <w:rFonts w:ascii="Times" w:eastAsia="Times New Roman" w:hAnsi="Times" w:cs="Times New Roman"/>
          <w:b/>
          <w:i/>
          <w:color w:val="0000FF"/>
          <w:sz w:val="22"/>
          <w:szCs w:val="22"/>
        </w:rPr>
        <w:t>r</w:t>
      </w:r>
      <w:r w:rsidR="00B91F66">
        <w:rPr>
          <w:rFonts w:ascii="Times" w:eastAsia="Times New Roman" w:hAnsi="Times" w:cs="Times New Roman"/>
          <w:b/>
          <w:i/>
          <w:color w:val="0000FF"/>
          <w:sz w:val="22"/>
          <w:szCs w:val="22"/>
        </w:rPr>
        <w:t xml:space="preserve">er </w:t>
      </w:r>
      <w:r w:rsidR="00B91F66" w:rsidRPr="00D031D2">
        <w:rPr>
          <w:rFonts w:ascii="Times" w:hAnsi="Times"/>
          <w:b/>
          <w:i/>
          <w:color w:val="0000FF"/>
          <w:sz w:val="22"/>
          <w:szCs w:val="22"/>
        </w:rPr>
        <w:t xml:space="preserve">or other organization providing health coverage pursuant to chapter </w:t>
      </w:r>
      <w:r w:rsidR="00B91F66">
        <w:rPr>
          <w:rFonts w:ascii="Times" w:hAnsi="Times"/>
          <w:b/>
          <w:i/>
          <w:color w:val="0000FF"/>
          <w:sz w:val="22"/>
          <w:szCs w:val="22"/>
        </w:rPr>
        <w:t xml:space="preserve">689A, </w:t>
      </w:r>
      <w:r w:rsidR="00B91F66" w:rsidRPr="00D031D2">
        <w:rPr>
          <w:rFonts w:ascii="Times" w:hAnsi="Times"/>
          <w:b/>
          <w:i/>
          <w:color w:val="0000FF"/>
          <w:sz w:val="22"/>
          <w:szCs w:val="22"/>
        </w:rPr>
        <w:t>689B,</w:t>
      </w:r>
      <w:r w:rsidR="00B91F66">
        <w:rPr>
          <w:rFonts w:ascii="Times" w:hAnsi="Times"/>
          <w:b/>
          <w:i/>
          <w:color w:val="0000FF"/>
          <w:sz w:val="22"/>
          <w:szCs w:val="22"/>
        </w:rPr>
        <w:t xml:space="preserve"> 689C,</w:t>
      </w:r>
      <w:r w:rsidR="00B91F66" w:rsidRPr="00D031D2">
        <w:rPr>
          <w:rFonts w:ascii="Times" w:hAnsi="Times"/>
          <w:b/>
          <w:i/>
          <w:color w:val="0000FF"/>
          <w:sz w:val="22"/>
          <w:szCs w:val="22"/>
        </w:rPr>
        <w:t xml:space="preserve"> 695A, 695B, 695C or 695F of NRS</w:t>
      </w:r>
      <w:r w:rsidR="00B870DF">
        <w:rPr>
          <w:rFonts w:ascii="Times" w:eastAsia="Times New Roman" w:hAnsi="Times" w:cs="Times New Roman"/>
          <w:b/>
          <w:i/>
          <w:color w:val="0000FF"/>
          <w:sz w:val="22"/>
          <w:szCs w:val="22"/>
        </w:rPr>
        <w:t>;</w:t>
      </w:r>
    </w:p>
    <w:p w14:paraId="6FEFEDD9" w14:textId="7436673F" w:rsidR="001315A1" w:rsidRPr="001315A1" w:rsidRDefault="006300AD" w:rsidP="006300AD">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(b) </w:t>
      </w:r>
      <w:r w:rsidR="001315A1" w:rsidRPr="001315A1">
        <w:rPr>
          <w:rFonts w:ascii="Times" w:eastAsia="Times New Roman" w:hAnsi="Times" w:cs="Times New Roman"/>
          <w:b/>
          <w:i/>
          <w:color w:val="0000FF"/>
          <w:sz w:val="22"/>
          <w:szCs w:val="22"/>
        </w:rPr>
        <w:t xml:space="preserve">Evaluating all consumer or provider complaints regarding mental health </w:t>
      </w:r>
      <w:r>
        <w:rPr>
          <w:rFonts w:ascii="Times" w:eastAsia="Times New Roman" w:hAnsi="Times" w:cs="Times New Roman"/>
          <w:b/>
          <w:i/>
          <w:color w:val="0000FF"/>
          <w:sz w:val="22"/>
          <w:szCs w:val="22"/>
        </w:rPr>
        <w:t>or</w:t>
      </w:r>
      <w:r w:rsidR="001315A1" w:rsidRPr="001315A1">
        <w:rPr>
          <w:rFonts w:ascii="Times" w:eastAsia="Times New Roman" w:hAnsi="Times" w:cs="Times New Roman"/>
          <w:b/>
          <w:i/>
          <w:color w:val="0000FF"/>
          <w:sz w:val="22"/>
          <w:szCs w:val="22"/>
        </w:rPr>
        <w:t xml:space="preserve"> </w:t>
      </w:r>
      <w:r>
        <w:rPr>
          <w:rFonts w:ascii="Times" w:eastAsia="Times New Roman" w:hAnsi="Times" w:cs="Times New Roman"/>
          <w:b/>
          <w:i/>
          <w:color w:val="0000FF"/>
          <w:sz w:val="22"/>
          <w:szCs w:val="22"/>
        </w:rPr>
        <w:t>addiction</w:t>
      </w:r>
      <w:r w:rsidR="001315A1" w:rsidRPr="001315A1">
        <w:rPr>
          <w:rFonts w:ascii="Times" w:eastAsia="Times New Roman" w:hAnsi="Times" w:cs="Times New Roman"/>
          <w:b/>
          <w:i/>
          <w:color w:val="0000FF"/>
          <w:sz w:val="22"/>
          <w:szCs w:val="22"/>
        </w:rPr>
        <w:t xml:space="preserve"> coverage</w:t>
      </w:r>
      <w:r>
        <w:rPr>
          <w:rFonts w:ascii="Times" w:eastAsia="Times New Roman" w:hAnsi="Times" w:cs="Times New Roman"/>
          <w:b/>
          <w:i/>
          <w:color w:val="0000FF"/>
          <w:sz w:val="22"/>
          <w:szCs w:val="22"/>
        </w:rPr>
        <w:t xml:space="preserve"> for possible parity violations;</w:t>
      </w:r>
    </w:p>
    <w:p w14:paraId="62849F9B" w14:textId="6815AC92" w:rsidR="001315A1" w:rsidRPr="001315A1" w:rsidRDefault="00635742" w:rsidP="0063574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(c) </w:t>
      </w:r>
      <w:r w:rsidR="001315A1" w:rsidRPr="001315A1">
        <w:rPr>
          <w:rFonts w:ascii="Times" w:eastAsia="Times New Roman" w:hAnsi="Times" w:cs="Times New Roman"/>
          <w:b/>
          <w:i/>
          <w:color w:val="0000FF"/>
          <w:sz w:val="22"/>
          <w:szCs w:val="22"/>
        </w:rPr>
        <w:t>Performing parity compliance market conduct examinations of insurers</w:t>
      </w:r>
      <w:r>
        <w:rPr>
          <w:rFonts w:ascii="Times" w:eastAsia="Times New Roman" w:hAnsi="Times" w:cs="Times New Roman"/>
          <w:b/>
          <w:i/>
          <w:color w:val="0000FF"/>
          <w:sz w:val="22"/>
          <w:szCs w:val="22"/>
        </w:rPr>
        <w:t xml:space="preserve"> or other organizations</w:t>
      </w:r>
      <w:r w:rsidR="001315A1" w:rsidRPr="001315A1">
        <w:rPr>
          <w:rFonts w:ascii="Times" w:eastAsia="Times New Roman" w:hAnsi="Times" w:cs="Times New Roman"/>
          <w:b/>
          <w:i/>
          <w:color w:val="0000FF"/>
          <w:sz w:val="22"/>
          <w:szCs w:val="22"/>
        </w:rPr>
        <w:t xml:space="preserve"> </w:t>
      </w:r>
      <w:r w:rsidRPr="00D031D2">
        <w:rPr>
          <w:rFonts w:ascii="Times" w:hAnsi="Times"/>
          <w:b/>
          <w:i/>
          <w:color w:val="0000FF"/>
          <w:sz w:val="22"/>
          <w:szCs w:val="22"/>
        </w:rPr>
        <w:t xml:space="preserve">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sidR="001315A1" w:rsidRPr="001315A1">
        <w:rPr>
          <w:rFonts w:ascii="Times" w:eastAsia="Times New Roman" w:hAnsi="Times" w:cs="Times New Roman"/>
          <w:b/>
          <w:i/>
          <w:color w:val="0000FF"/>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502A8D">
        <w:rPr>
          <w:rFonts w:ascii="Times" w:eastAsia="Times New Roman" w:hAnsi="Times" w:cs="Times New Roman"/>
          <w:b/>
          <w:i/>
          <w:color w:val="0000FF"/>
          <w:sz w:val="22"/>
          <w:szCs w:val="22"/>
        </w:rPr>
        <w:t>ntitative treatment limitations;</w:t>
      </w:r>
    </w:p>
    <w:p w14:paraId="14EBEE3A" w14:textId="758419A0" w:rsidR="001315A1" w:rsidRPr="001315A1" w:rsidRDefault="00635742" w:rsidP="0063574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(d) </w:t>
      </w:r>
      <w:r w:rsidR="001315A1" w:rsidRPr="001315A1">
        <w:rPr>
          <w:rFonts w:ascii="Times" w:eastAsia="Times New Roman" w:hAnsi="Times" w:cs="Times New Roman"/>
          <w:b/>
          <w:i/>
          <w:color w:val="0000FF"/>
          <w:sz w:val="22"/>
          <w:szCs w:val="22"/>
        </w:rPr>
        <w:t xml:space="preserve">Requesting that </w:t>
      </w:r>
      <w:r w:rsidRPr="001315A1">
        <w:rPr>
          <w:rFonts w:ascii="Times" w:eastAsia="Times New Roman" w:hAnsi="Times" w:cs="Times New Roman"/>
          <w:b/>
          <w:i/>
          <w:color w:val="0000FF"/>
          <w:sz w:val="22"/>
          <w:szCs w:val="22"/>
        </w:rPr>
        <w:t>insurers</w:t>
      </w:r>
      <w:r>
        <w:rPr>
          <w:rFonts w:ascii="Times" w:eastAsia="Times New Roman" w:hAnsi="Times" w:cs="Times New Roman"/>
          <w:b/>
          <w:i/>
          <w:color w:val="0000FF"/>
          <w:sz w:val="22"/>
          <w:szCs w:val="22"/>
        </w:rPr>
        <w:t xml:space="preserve"> or other organizations</w:t>
      </w:r>
      <w:r w:rsidRPr="001315A1">
        <w:rPr>
          <w:rFonts w:ascii="Times" w:eastAsia="Times New Roman" w:hAnsi="Times" w:cs="Times New Roman"/>
          <w:b/>
          <w:i/>
          <w:color w:val="0000FF"/>
          <w:sz w:val="22"/>
          <w:szCs w:val="22"/>
        </w:rPr>
        <w:t xml:space="preserve"> </w:t>
      </w:r>
      <w:r w:rsidRPr="00D031D2">
        <w:rPr>
          <w:rFonts w:ascii="Times" w:hAnsi="Times"/>
          <w:b/>
          <w:i/>
          <w:color w:val="0000FF"/>
          <w:sz w:val="22"/>
          <w:szCs w:val="22"/>
        </w:rPr>
        <w:t xml:space="preserve">providing health coverage pursuant to chapter </w:t>
      </w:r>
      <w:r>
        <w:rPr>
          <w:rFonts w:ascii="Times" w:hAnsi="Times"/>
          <w:b/>
          <w:i/>
          <w:color w:val="0000FF"/>
          <w:sz w:val="22"/>
          <w:szCs w:val="22"/>
        </w:rPr>
        <w:t xml:space="preserve">689A, </w:t>
      </w:r>
      <w:r w:rsidRPr="00D031D2">
        <w:rPr>
          <w:rFonts w:ascii="Times" w:hAnsi="Times"/>
          <w:b/>
          <w:i/>
          <w:color w:val="0000FF"/>
          <w:sz w:val="22"/>
          <w:szCs w:val="22"/>
        </w:rPr>
        <w:t>689B,</w:t>
      </w:r>
      <w:r>
        <w:rPr>
          <w:rFonts w:ascii="Times" w:hAnsi="Times"/>
          <w:b/>
          <w:i/>
          <w:color w:val="0000FF"/>
          <w:sz w:val="22"/>
          <w:szCs w:val="22"/>
        </w:rPr>
        <w:t xml:space="preserve"> 689C,</w:t>
      </w:r>
      <w:r w:rsidRPr="00D031D2">
        <w:rPr>
          <w:rFonts w:ascii="Times" w:hAnsi="Times"/>
          <w:b/>
          <w:i/>
          <w:color w:val="0000FF"/>
          <w:sz w:val="22"/>
          <w:szCs w:val="22"/>
        </w:rPr>
        <w:t xml:space="preserve"> 695A, 695B, 695C or 695F of NRS</w:t>
      </w:r>
      <w:r w:rsidRPr="001315A1">
        <w:rPr>
          <w:rFonts w:ascii="Times" w:eastAsia="Times New Roman" w:hAnsi="Times" w:cs="Times New Roman"/>
          <w:b/>
          <w:i/>
          <w:color w:val="0000FF"/>
          <w:sz w:val="22"/>
          <w:szCs w:val="22"/>
        </w:rPr>
        <w:t xml:space="preserve"> </w:t>
      </w:r>
      <w:r w:rsidR="001315A1" w:rsidRPr="001315A1">
        <w:rPr>
          <w:rFonts w:ascii="Times" w:eastAsia="Times New Roman" w:hAnsi="Times" w:cs="Times New Roman"/>
          <w:b/>
          <w:i/>
          <w:color w:val="0000FF"/>
          <w:sz w:val="22"/>
          <w:szCs w:val="22"/>
        </w:rPr>
        <w:t xml:space="preserve">submit comparative analyses during the form review process demonstrating how they design and apply nonquantitative treatment limitations, both as written and in operation, for mental health </w:t>
      </w:r>
      <w:r>
        <w:rPr>
          <w:rFonts w:ascii="Times" w:eastAsia="Times New Roman" w:hAnsi="Times" w:cs="Times New Roman"/>
          <w:b/>
          <w:i/>
          <w:color w:val="0000FF"/>
          <w:sz w:val="22"/>
          <w:szCs w:val="22"/>
        </w:rPr>
        <w:t>or addiction</w:t>
      </w:r>
      <w:r w:rsidR="001315A1" w:rsidRPr="001315A1">
        <w:rPr>
          <w:rFonts w:ascii="Times" w:eastAsia="Times New Roman" w:hAnsi="Times" w:cs="Times New Roman"/>
          <w:b/>
          <w:i/>
          <w:color w:val="0000FF"/>
          <w:sz w:val="22"/>
          <w:szCs w:val="22"/>
        </w:rPr>
        <w:t xml:space="preserve"> benefits </w:t>
      </w:r>
      <w:r w:rsidR="001315A1" w:rsidRPr="001315A1">
        <w:rPr>
          <w:rFonts w:ascii="Times" w:eastAsia="Times New Roman" w:hAnsi="Times" w:cs="Times New Roman"/>
          <w:b/>
          <w:i/>
          <w:color w:val="0000FF"/>
          <w:sz w:val="22"/>
          <w:szCs w:val="22"/>
        </w:rPr>
        <w:lastRenderedPageBreak/>
        <w:t>as compared to how they design and apply nonquantitative treatment limitations, as written and in operation, fo</w:t>
      </w:r>
      <w:r w:rsidR="00502A8D">
        <w:rPr>
          <w:rFonts w:ascii="Times" w:eastAsia="Times New Roman" w:hAnsi="Times" w:cs="Times New Roman"/>
          <w:b/>
          <w:i/>
          <w:color w:val="0000FF"/>
          <w:sz w:val="22"/>
          <w:szCs w:val="22"/>
        </w:rPr>
        <w:t>r medical and surgical benefits; and</w:t>
      </w:r>
    </w:p>
    <w:p w14:paraId="3A1EF6A5" w14:textId="71D7751C" w:rsidR="001315A1" w:rsidRDefault="00625FDE" w:rsidP="00625FDE">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(e) </w:t>
      </w:r>
      <w:r w:rsidR="001315A1" w:rsidRPr="001315A1">
        <w:rPr>
          <w:rFonts w:ascii="Times" w:eastAsia="Times New Roman" w:hAnsi="Times" w:cs="Times New Roman"/>
          <w:b/>
          <w:i/>
          <w:color w:val="0000FF"/>
          <w:sz w:val="22"/>
          <w:szCs w:val="22"/>
        </w:rPr>
        <w:t xml:space="preserve">The Commissioner may adopt rules, </w:t>
      </w:r>
      <w:r w:rsidR="00572817">
        <w:rPr>
          <w:rFonts w:ascii="Times" w:eastAsia="Times New Roman" w:hAnsi="Times" w:cs="Times New Roman"/>
          <w:b/>
          <w:i/>
          <w:color w:val="0000FF"/>
          <w:sz w:val="22"/>
          <w:szCs w:val="22"/>
        </w:rPr>
        <w:t xml:space="preserve">as authorized under NRS </w:t>
      </w:r>
      <w:r w:rsidR="00572817" w:rsidRPr="00572817">
        <w:rPr>
          <w:rFonts w:ascii="Times" w:eastAsia="Times New Roman" w:hAnsi="Times" w:cs="Times New Roman"/>
          <w:b/>
          <w:i/>
          <w:color w:val="0000FF"/>
          <w:sz w:val="22"/>
          <w:szCs w:val="22"/>
        </w:rPr>
        <w:t>679B.130</w:t>
      </w:r>
      <w:r w:rsidR="001315A1" w:rsidRPr="001315A1">
        <w:rPr>
          <w:rFonts w:ascii="Times" w:eastAsia="Times New Roman" w:hAnsi="Times" w:cs="Times New Roman"/>
          <w:b/>
          <w:i/>
          <w:color w:val="0000FF"/>
          <w:sz w:val="22"/>
          <w:szCs w:val="22"/>
        </w:rPr>
        <w:t>, as may be necessary to effectuate any provisions of the Paul Wellstone and Pete Domenici Mental Health Parity and Addiction Equity Act of 2008 that relate to the business of insurance.</w:t>
      </w:r>
    </w:p>
    <w:p w14:paraId="1FFB2FDE" w14:textId="08CB4822" w:rsidR="00893A98" w:rsidRDefault="00893A98" w:rsidP="00625FDE">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2. </w:t>
      </w:r>
      <w:r w:rsidRPr="00893A98">
        <w:rPr>
          <w:rFonts w:ascii="Times" w:eastAsia="Times New Roman" w:hAnsi="Times" w:cs="Times New Roman"/>
          <w:b/>
          <w:i/>
          <w:color w:val="0000FF"/>
          <w:sz w:val="22"/>
          <w:szCs w:val="22"/>
        </w:rPr>
        <w:t xml:space="preserve">Not later than </w:t>
      </w:r>
      <w:r>
        <w:rPr>
          <w:rFonts w:ascii="Times" w:eastAsia="Times New Roman" w:hAnsi="Times" w:cs="Times New Roman"/>
          <w:b/>
          <w:i/>
          <w:color w:val="0000FF"/>
          <w:sz w:val="22"/>
          <w:szCs w:val="22"/>
        </w:rPr>
        <w:t>March 31</w:t>
      </w:r>
      <w:r w:rsidRPr="00893A98">
        <w:rPr>
          <w:rFonts w:ascii="Times" w:eastAsia="Times New Roman" w:hAnsi="Times" w:cs="Times New Roman"/>
          <w:b/>
          <w:i/>
          <w:color w:val="0000FF"/>
          <w:sz w:val="22"/>
          <w:szCs w:val="22"/>
          <w:vertAlign w:val="superscript"/>
        </w:rPr>
        <w:t>st</w:t>
      </w:r>
      <w:r>
        <w:rPr>
          <w:rFonts w:ascii="Times" w:eastAsia="Times New Roman" w:hAnsi="Times" w:cs="Times New Roman"/>
          <w:b/>
          <w:i/>
          <w:color w:val="0000FF"/>
          <w:sz w:val="22"/>
          <w:szCs w:val="22"/>
        </w:rPr>
        <w:t>, 2020</w:t>
      </w:r>
      <w:r w:rsidRPr="00893A98">
        <w:rPr>
          <w:rFonts w:ascii="Times" w:eastAsia="Times New Roman" w:hAnsi="Times" w:cs="Times New Roman"/>
          <w:b/>
          <w:i/>
          <w:color w:val="0000FF"/>
          <w:sz w:val="22"/>
          <w:szCs w:val="22"/>
        </w:rPr>
        <w:t xml:space="preserve">, the </w:t>
      </w:r>
      <w:r>
        <w:rPr>
          <w:rFonts w:ascii="Times" w:eastAsia="Times New Roman" w:hAnsi="Times" w:cs="Times New Roman"/>
          <w:b/>
          <w:i/>
          <w:color w:val="0000FF"/>
          <w:sz w:val="22"/>
          <w:szCs w:val="22"/>
        </w:rPr>
        <w:t>Commissioner</w:t>
      </w:r>
      <w:r w:rsidRPr="00893A98">
        <w:rPr>
          <w:rFonts w:ascii="Times" w:eastAsia="Times New Roman" w:hAnsi="Times" w:cs="Times New Roman"/>
          <w:b/>
          <w:i/>
          <w:color w:val="0000FF"/>
          <w:sz w:val="22"/>
          <w:szCs w:val="22"/>
        </w:rPr>
        <w:t xml:space="preserve"> shall issue a report</w:t>
      </w:r>
      <w:r>
        <w:rPr>
          <w:rFonts w:ascii="Times" w:eastAsia="Times New Roman" w:hAnsi="Times" w:cs="Times New Roman"/>
          <w:b/>
          <w:i/>
          <w:color w:val="0000FF"/>
          <w:sz w:val="22"/>
          <w:szCs w:val="22"/>
        </w:rPr>
        <w:t xml:space="preserve"> and educational presentation</w:t>
      </w:r>
      <w:r w:rsidRPr="00893A98">
        <w:rPr>
          <w:rFonts w:ascii="Times" w:eastAsia="Times New Roman" w:hAnsi="Times" w:cs="Times New Roman"/>
          <w:b/>
          <w:i/>
          <w:color w:val="0000FF"/>
          <w:sz w:val="22"/>
          <w:szCs w:val="22"/>
        </w:rPr>
        <w:t xml:space="preserve"> to </w:t>
      </w:r>
      <w:r>
        <w:rPr>
          <w:rFonts w:ascii="Times" w:eastAsia="Times New Roman" w:hAnsi="Times" w:cs="Times New Roman"/>
          <w:b/>
          <w:i/>
          <w:color w:val="0000FF"/>
          <w:sz w:val="22"/>
          <w:szCs w:val="22"/>
        </w:rPr>
        <w:t>the Legislature, which</w:t>
      </w:r>
      <w:r w:rsidRPr="00893A98">
        <w:rPr>
          <w:rFonts w:ascii="Times" w:eastAsia="Times New Roman" w:hAnsi="Times" w:cs="Times New Roman"/>
          <w:b/>
          <w:i/>
          <w:color w:val="0000FF"/>
          <w:sz w:val="22"/>
          <w:szCs w:val="22"/>
        </w:rPr>
        <w:t xml:space="preserve"> shall:</w:t>
      </w:r>
    </w:p>
    <w:p w14:paraId="291194FE" w14:textId="3F897237" w:rsidR="004C3993" w:rsidRPr="004C3993" w:rsidRDefault="00893A98" w:rsidP="004C3993">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(a) </w:t>
      </w:r>
      <w:r w:rsidR="004C3993" w:rsidRPr="004C3993">
        <w:rPr>
          <w:rFonts w:ascii="Times" w:eastAsia="Times New Roman" w:hAnsi="Times" w:cs="Times New Roman"/>
          <w:b/>
          <w:i/>
          <w:color w:val="0000FF"/>
          <w:sz w:val="22"/>
          <w:szCs w:val="22"/>
        </w:rPr>
        <w:t xml:space="preserve">Cover the methodology the </w:t>
      </w:r>
      <w:r w:rsidR="004C3993">
        <w:rPr>
          <w:rFonts w:ascii="Times" w:eastAsia="Times New Roman" w:hAnsi="Times" w:cs="Times New Roman"/>
          <w:b/>
          <w:i/>
          <w:color w:val="0000FF"/>
          <w:sz w:val="22"/>
          <w:szCs w:val="22"/>
        </w:rPr>
        <w:t>Commissioner</w:t>
      </w:r>
      <w:r w:rsidR="004C3993" w:rsidRPr="004C3993">
        <w:rPr>
          <w:rFonts w:ascii="Times" w:eastAsia="Times New Roman" w:hAnsi="Times" w:cs="Times New Roman"/>
          <w:b/>
          <w:i/>
          <w:color w:val="0000FF"/>
          <w:sz w:val="22"/>
          <w:szCs w:val="22"/>
        </w:rPr>
        <w:t xml:space="preserve"> is using to check for compliance with the federal Paul Wellstone and Pete Domenici Mental Health Parity and Addiction Equity Act of 2008 (MHPAEA), and any federal regulations or guidance relating to the com</w:t>
      </w:r>
      <w:r w:rsidR="004C3993">
        <w:rPr>
          <w:rFonts w:ascii="Times" w:eastAsia="Times New Roman" w:hAnsi="Times" w:cs="Times New Roman"/>
          <w:b/>
          <w:i/>
          <w:color w:val="0000FF"/>
          <w:sz w:val="22"/>
          <w:szCs w:val="22"/>
        </w:rPr>
        <w:t>pliance and oversight of MHPAEA;</w:t>
      </w:r>
    </w:p>
    <w:p w14:paraId="228DA619" w14:textId="63FA0F04" w:rsidR="004C3993" w:rsidRPr="004C3993" w:rsidRDefault="004C3993" w:rsidP="004C3993">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(b) </w:t>
      </w:r>
      <w:r w:rsidRPr="004C3993">
        <w:rPr>
          <w:rFonts w:ascii="Times" w:eastAsia="Times New Roman" w:hAnsi="Times" w:cs="Times New Roman"/>
          <w:b/>
          <w:i/>
          <w:color w:val="0000FF"/>
          <w:sz w:val="22"/>
          <w:szCs w:val="22"/>
        </w:rPr>
        <w:t xml:space="preserve">Cover the methodology the </w:t>
      </w:r>
      <w:r w:rsidR="00035E47">
        <w:rPr>
          <w:rFonts w:ascii="Times" w:eastAsia="Times New Roman" w:hAnsi="Times" w:cs="Times New Roman"/>
          <w:b/>
          <w:i/>
          <w:color w:val="0000FF"/>
          <w:sz w:val="22"/>
          <w:szCs w:val="22"/>
        </w:rPr>
        <w:t>Commissioner</w:t>
      </w:r>
      <w:r w:rsidRPr="004C3993">
        <w:rPr>
          <w:rFonts w:ascii="Times" w:eastAsia="Times New Roman" w:hAnsi="Times" w:cs="Times New Roman"/>
          <w:b/>
          <w:i/>
          <w:color w:val="0000FF"/>
          <w:sz w:val="22"/>
          <w:szCs w:val="22"/>
        </w:rPr>
        <w:t xml:space="preserve"> is using to check for compliance with 689A.0455</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689A.046</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689C.166</w:t>
      </w:r>
      <w:r>
        <w:rPr>
          <w:rFonts w:ascii="Times" w:eastAsia="Times New Roman" w:hAnsi="Times" w:cs="Times New Roman"/>
          <w:b/>
          <w:i/>
          <w:color w:val="0000FF"/>
          <w:sz w:val="22"/>
          <w:szCs w:val="22"/>
        </w:rPr>
        <w:t xml:space="preserve">, </w:t>
      </w:r>
      <w:r w:rsidRPr="004C3993">
        <w:rPr>
          <w:rFonts w:ascii="Times" w:eastAsia="Times New Roman" w:hAnsi="Times" w:cs="Times New Roman"/>
          <w:b/>
          <w:i/>
          <w:color w:val="0000FF"/>
          <w:sz w:val="22"/>
          <w:szCs w:val="22"/>
        </w:rPr>
        <w:t>689C.167</w:t>
      </w:r>
      <w:r>
        <w:rPr>
          <w:rFonts w:ascii="Times" w:eastAsia="Times New Roman" w:hAnsi="Times" w:cs="Times New Roman"/>
          <w:b/>
          <w:i/>
          <w:color w:val="0000FF"/>
          <w:sz w:val="22"/>
          <w:szCs w:val="22"/>
        </w:rPr>
        <w:t xml:space="preserve">, and </w:t>
      </w:r>
      <w:r w:rsidRPr="004C3993">
        <w:rPr>
          <w:rFonts w:ascii="Times" w:eastAsia="Times New Roman" w:hAnsi="Times" w:cs="Times New Roman"/>
          <w:b/>
          <w:i/>
          <w:color w:val="0000FF"/>
          <w:sz w:val="22"/>
          <w:szCs w:val="22"/>
        </w:rPr>
        <w:t>689C.169</w:t>
      </w:r>
      <w:r w:rsidR="00ED086B">
        <w:rPr>
          <w:rFonts w:ascii="Times" w:eastAsia="Times New Roman" w:hAnsi="Times" w:cs="Times New Roman"/>
          <w:b/>
          <w:i/>
          <w:color w:val="0000FF"/>
          <w:sz w:val="22"/>
          <w:szCs w:val="22"/>
        </w:rPr>
        <w:t xml:space="preserve"> of NRS; </w:t>
      </w:r>
    </w:p>
    <w:p w14:paraId="2F29CE0C" w14:textId="347AF429" w:rsidR="004C3993" w:rsidRPr="004C3993" w:rsidRDefault="00ED086B" w:rsidP="004C3993">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(c) </w:t>
      </w:r>
      <w:r w:rsidR="004C3993" w:rsidRPr="004C3993">
        <w:rPr>
          <w:rFonts w:ascii="Times" w:eastAsia="Times New Roman" w:hAnsi="Times" w:cs="Times New Roman"/>
          <w:b/>
          <w:i/>
          <w:color w:val="0000FF"/>
          <w:sz w:val="22"/>
          <w:szCs w:val="22"/>
        </w:rPr>
        <w:t xml:space="preserve">Identify market conduct examinations conducted or completed during the preceding 12-month period regarding compliance with parity in mental health </w:t>
      </w:r>
      <w:r>
        <w:rPr>
          <w:rFonts w:ascii="Times" w:eastAsia="Times New Roman" w:hAnsi="Times" w:cs="Times New Roman"/>
          <w:b/>
          <w:i/>
          <w:color w:val="0000FF"/>
          <w:sz w:val="22"/>
          <w:szCs w:val="22"/>
        </w:rPr>
        <w:t>or</w:t>
      </w:r>
      <w:r w:rsidR="004C3993" w:rsidRPr="004C3993">
        <w:rPr>
          <w:rFonts w:ascii="Times" w:eastAsia="Times New Roman" w:hAnsi="Times" w:cs="Times New Roman"/>
          <w:b/>
          <w:i/>
          <w:color w:val="0000FF"/>
          <w:sz w:val="22"/>
          <w:szCs w:val="22"/>
        </w:rPr>
        <w:t xml:space="preserve"> </w:t>
      </w:r>
      <w:r>
        <w:rPr>
          <w:rFonts w:ascii="Times" w:eastAsia="Times New Roman" w:hAnsi="Times" w:cs="Times New Roman"/>
          <w:b/>
          <w:i/>
          <w:color w:val="0000FF"/>
          <w:sz w:val="22"/>
          <w:szCs w:val="22"/>
        </w:rPr>
        <w:t>addiction</w:t>
      </w:r>
      <w:r w:rsidR="004C3993" w:rsidRPr="004C3993">
        <w:rPr>
          <w:rFonts w:ascii="Times" w:eastAsia="Times New Roman" w:hAnsi="Times" w:cs="Times New Roman"/>
          <w:b/>
          <w:i/>
          <w:color w:val="0000FF"/>
          <w:sz w:val="22"/>
          <w:szCs w:val="22"/>
        </w:rPr>
        <w:t xml:space="preserve"> benefits under state and federal laws and summarize the results of su</w:t>
      </w:r>
      <w:r>
        <w:rPr>
          <w:rFonts w:ascii="Times" w:eastAsia="Times New Roman" w:hAnsi="Times" w:cs="Times New Roman"/>
          <w:b/>
          <w:i/>
          <w:color w:val="0000FF"/>
          <w:sz w:val="22"/>
          <w:szCs w:val="22"/>
        </w:rPr>
        <w:t xml:space="preserve">ch market conduct examinations; </w:t>
      </w:r>
    </w:p>
    <w:p w14:paraId="71D26857" w14:textId="76BAD197" w:rsidR="004C3993" w:rsidRPr="004C3993" w:rsidRDefault="00ED086B" w:rsidP="004C3993">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(d) </w:t>
      </w:r>
      <w:r w:rsidR="004C3993" w:rsidRPr="004C3993">
        <w:rPr>
          <w:rFonts w:ascii="Times" w:eastAsia="Times New Roman" w:hAnsi="Times" w:cs="Times New Roman"/>
          <w:b/>
          <w:i/>
          <w:color w:val="0000FF"/>
          <w:sz w:val="22"/>
          <w:szCs w:val="22"/>
        </w:rPr>
        <w:t xml:space="preserve">Detail any educational or corrective actions the </w:t>
      </w:r>
      <w:r w:rsidR="00035E47">
        <w:rPr>
          <w:rFonts w:ascii="Times" w:eastAsia="Times New Roman" w:hAnsi="Times" w:cs="Times New Roman"/>
          <w:b/>
          <w:i/>
          <w:color w:val="0000FF"/>
          <w:sz w:val="22"/>
          <w:szCs w:val="22"/>
        </w:rPr>
        <w:t>Commissioner</w:t>
      </w:r>
      <w:r w:rsidR="004C3993" w:rsidRPr="004C3993">
        <w:rPr>
          <w:rFonts w:ascii="Times" w:eastAsia="Times New Roman" w:hAnsi="Times" w:cs="Times New Roman"/>
          <w:b/>
          <w:i/>
          <w:color w:val="0000FF"/>
          <w:sz w:val="22"/>
          <w:szCs w:val="22"/>
        </w:rPr>
        <w:t xml:space="preserve"> has taken to ensure insurer</w:t>
      </w:r>
      <w:r w:rsidR="00FE2DB9">
        <w:rPr>
          <w:rFonts w:ascii="Times" w:eastAsia="Times New Roman" w:hAnsi="Times" w:cs="Times New Roman"/>
          <w:b/>
          <w:i/>
          <w:color w:val="0000FF"/>
          <w:sz w:val="22"/>
          <w:szCs w:val="22"/>
        </w:rPr>
        <w:t xml:space="preserve"> or other organization</w:t>
      </w:r>
      <w:bookmarkStart w:id="0" w:name="_GoBack"/>
      <w:bookmarkEnd w:id="0"/>
      <w:r w:rsidR="004C3993" w:rsidRPr="004C3993">
        <w:rPr>
          <w:rFonts w:ascii="Times" w:eastAsia="Times New Roman" w:hAnsi="Times" w:cs="Times New Roman"/>
          <w:b/>
          <w:i/>
          <w:color w:val="0000FF"/>
          <w:sz w:val="22"/>
          <w:szCs w:val="22"/>
        </w:rPr>
        <w:t xml:space="preserve"> compliance with MHPAEA and </w:t>
      </w:r>
      <w:r w:rsidR="00613834" w:rsidRPr="004C3993">
        <w:rPr>
          <w:rFonts w:ascii="Times" w:eastAsia="Times New Roman" w:hAnsi="Times" w:cs="Times New Roman"/>
          <w:b/>
          <w:i/>
          <w:color w:val="0000FF"/>
          <w:sz w:val="22"/>
          <w:szCs w:val="22"/>
        </w:rPr>
        <w:t>689A.0455</w:t>
      </w:r>
      <w:r w:rsidR="00613834">
        <w:rPr>
          <w:rFonts w:ascii="Times" w:eastAsia="Times New Roman" w:hAnsi="Times" w:cs="Times New Roman"/>
          <w:b/>
          <w:i/>
          <w:color w:val="0000FF"/>
          <w:sz w:val="22"/>
          <w:szCs w:val="22"/>
        </w:rPr>
        <w:t xml:space="preserve">, </w:t>
      </w:r>
      <w:r w:rsidR="00613834" w:rsidRPr="004C3993">
        <w:rPr>
          <w:rFonts w:ascii="Times" w:eastAsia="Times New Roman" w:hAnsi="Times" w:cs="Times New Roman"/>
          <w:b/>
          <w:i/>
          <w:color w:val="0000FF"/>
          <w:sz w:val="22"/>
          <w:szCs w:val="22"/>
        </w:rPr>
        <w:t>689A.046</w:t>
      </w:r>
      <w:r w:rsidR="00613834">
        <w:rPr>
          <w:rFonts w:ascii="Times" w:eastAsia="Times New Roman" w:hAnsi="Times" w:cs="Times New Roman"/>
          <w:b/>
          <w:i/>
          <w:color w:val="0000FF"/>
          <w:sz w:val="22"/>
          <w:szCs w:val="22"/>
        </w:rPr>
        <w:t xml:space="preserve">, </w:t>
      </w:r>
      <w:r w:rsidR="00613834" w:rsidRPr="004C3993">
        <w:rPr>
          <w:rFonts w:ascii="Times" w:eastAsia="Times New Roman" w:hAnsi="Times" w:cs="Times New Roman"/>
          <w:b/>
          <w:i/>
          <w:color w:val="0000FF"/>
          <w:sz w:val="22"/>
          <w:szCs w:val="22"/>
        </w:rPr>
        <w:t>689C.166</w:t>
      </w:r>
      <w:r w:rsidR="00613834">
        <w:rPr>
          <w:rFonts w:ascii="Times" w:eastAsia="Times New Roman" w:hAnsi="Times" w:cs="Times New Roman"/>
          <w:b/>
          <w:i/>
          <w:color w:val="0000FF"/>
          <w:sz w:val="22"/>
          <w:szCs w:val="22"/>
        </w:rPr>
        <w:t xml:space="preserve">, </w:t>
      </w:r>
      <w:r w:rsidR="00613834" w:rsidRPr="004C3993">
        <w:rPr>
          <w:rFonts w:ascii="Times" w:eastAsia="Times New Roman" w:hAnsi="Times" w:cs="Times New Roman"/>
          <w:b/>
          <w:i/>
          <w:color w:val="0000FF"/>
          <w:sz w:val="22"/>
          <w:szCs w:val="22"/>
        </w:rPr>
        <w:t>689C.167</w:t>
      </w:r>
      <w:r w:rsidR="00613834">
        <w:rPr>
          <w:rFonts w:ascii="Times" w:eastAsia="Times New Roman" w:hAnsi="Times" w:cs="Times New Roman"/>
          <w:b/>
          <w:i/>
          <w:color w:val="0000FF"/>
          <w:sz w:val="22"/>
          <w:szCs w:val="22"/>
        </w:rPr>
        <w:t xml:space="preserve">, and </w:t>
      </w:r>
      <w:r w:rsidR="00613834" w:rsidRPr="004C3993">
        <w:rPr>
          <w:rFonts w:ascii="Times" w:eastAsia="Times New Roman" w:hAnsi="Times" w:cs="Times New Roman"/>
          <w:b/>
          <w:i/>
          <w:color w:val="0000FF"/>
          <w:sz w:val="22"/>
          <w:szCs w:val="22"/>
        </w:rPr>
        <w:t>689C.169</w:t>
      </w:r>
      <w:r w:rsidR="00613834">
        <w:rPr>
          <w:rFonts w:ascii="Times" w:eastAsia="Times New Roman" w:hAnsi="Times" w:cs="Times New Roman"/>
          <w:b/>
          <w:i/>
          <w:color w:val="0000FF"/>
          <w:sz w:val="22"/>
          <w:szCs w:val="22"/>
        </w:rPr>
        <w:t xml:space="preserve"> of NRS; and</w:t>
      </w:r>
    </w:p>
    <w:p w14:paraId="799B0655" w14:textId="0BCEDC20" w:rsidR="00893A98" w:rsidRPr="001315A1" w:rsidRDefault="00613834" w:rsidP="00092852">
      <w:pPr>
        <w:ind w:firstLine="720"/>
        <w:rPr>
          <w:rFonts w:ascii="Times" w:eastAsia="Times New Roman" w:hAnsi="Times" w:cs="Times New Roman"/>
          <w:b/>
          <w:i/>
          <w:color w:val="0000FF"/>
          <w:sz w:val="22"/>
          <w:szCs w:val="22"/>
        </w:rPr>
      </w:pPr>
      <w:r>
        <w:rPr>
          <w:rFonts w:ascii="Times" w:eastAsia="Times New Roman" w:hAnsi="Times" w:cs="Times New Roman"/>
          <w:b/>
          <w:i/>
          <w:color w:val="0000FF"/>
          <w:sz w:val="22"/>
          <w:szCs w:val="22"/>
        </w:rPr>
        <w:t xml:space="preserve">(e) </w:t>
      </w:r>
      <w:r w:rsidR="004C3993" w:rsidRPr="004C3993">
        <w:rPr>
          <w:rFonts w:ascii="Times" w:eastAsia="Times New Roman" w:hAnsi="Times" w:cs="Times New Roman"/>
          <w:b/>
          <w:i/>
          <w:color w:val="0000FF"/>
          <w:sz w:val="22"/>
          <w:szCs w:val="22"/>
        </w:rPr>
        <w:t xml:space="preserve">The report must be written in non-technical, readily understandable language and shall be made available to the public by, among such other means as the </w:t>
      </w:r>
      <w:r>
        <w:rPr>
          <w:rFonts w:ascii="Times" w:eastAsia="Times New Roman" w:hAnsi="Times" w:cs="Times New Roman"/>
          <w:b/>
          <w:i/>
          <w:color w:val="0000FF"/>
          <w:sz w:val="22"/>
          <w:szCs w:val="22"/>
        </w:rPr>
        <w:t>Commissioner</w:t>
      </w:r>
      <w:r w:rsidR="004C3993" w:rsidRPr="004C3993">
        <w:rPr>
          <w:rFonts w:ascii="Times" w:eastAsia="Times New Roman" w:hAnsi="Times" w:cs="Times New Roman"/>
          <w:b/>
          <w:i/>
          <w:color w:val="0000FF"/>
          <w:sz w:val="22"/>
          <w:szCs w:val="22"/>
        </w:rPr>
        <w:t xml:space="preserve"> finds appropriate, posting the report on the </w:t>
      </w:r>
      <w:r>
        <w:rPr>
          <w:rFonts w:ascii="Times" w:eastAsia="Times New Roman" w:hAnsi="Times" w:cs="Times New Roman"/>
          <w:b/>
          <w:i/>
          <w:color w:val="0000FF"/>
          <w:sz w:val="22"/>
          <w:szCs w:val="22"/>
        </w:rPr>
        <w:t>Internet website of the Division of Insurance</w:t>
      </w:r>
      <w:r w:rsidR="004C3993" w:rsidRPr="004C3993">
        <w:rPr>
          <w:rFonts w:ascii="Times" w:eastAsia="Times New Roman" w:hAnsi="Times" w:cs="Times New Roman"/>
          <w:b/>
          <w:i/>
          <w:color w:val="0000FF"/>
          <w:sz w:val="22"/>
          <w:szCs w:val="22"/>
        </w:rPr>
        <w:t>.</w:t>
      </w:r>
    </w:p>
    <w:p w14:paraId="6293B4CB" w14:textId="6C57AC41" w:rsidR="002B20A5" w:rsidRPr="00782066" w:rsidRDefault="00B015C2" w:rsidP="002B20A5">
      <w:pPr>
        <w:rPr>
          <w:rFonts w:ascii="Times" w:eastAsia="Times New Roman" w:hAnsi="Times" w:cs="Times New Roman"/>
          <w:sz w:val="22"/>
          <w:szCs w:val="22"/>
        </w:rPr>
      </w:pPr>
      <w:r>
        <w:rPr>
          <w:rFonts w:ascii="Times" w:eastAsia="Times New Roman" w:hAnsi="Times" w:cs="Times New Roman"/>
          <w:b/>
          <w:sz w:val="22"/>
          <w:szCs w:val="22"/>
        </w:rPr>
        <w:t>Sec. 2</w:t>
      </w:r>
      <w:r w:rsidR="002B20A5" w:rsidRPr="002B20A5">
        <w:rPr>
          <w:rFonts w:ascii="Times" w:eastAsia="Times New Roman" w:hAnsi="Times" w:cs="Times New Roman"/>
          <w:b/>
          <w:sz w:val="22"/>
          <w:szCs w:val="22"/>
        </w:rPr>
        <w:t>.</w:t>
      </w:r>
      <w:r w:rsidR="002B20A5" w:rsidRPr="002B20A5">
        <w:rPr>
          <w:rFonts w:ascii="Times" w:eastAsia="Times New Roman" w:hAnsi="Times" w:cs="Times New Roman"/>
          <w:sz w:val="22"/>
          <w:szCs w:val="22"/>
        </w:rPr>
        <w:t xml:space="preserve"> Th</w:t>
      </w:r>
      <w:r w:rsidR="002B20A5" w:rsidRPr="00782066">
        <w:rPr>
          <w:rFonts w:ascii="Times" w:eastAsia="Times New Roman" w:hAnsi="Times" w:cs="Times New Roman"/>
          <w:sz w:val="22"/>
          <w:szCs w:val="22"/>
        </w:rPr>
        <w:t xml:space="preserve">is act becomes effective: </w:t>
      </w:r>
    </w:p>
    <w:p w14:paraId="28CDB545" w14:textId="77777777" w:rsidR="002B20A5" w:rsidRPr="00782066" w:rsidRDefault="002B20A5" w:rsidP="002B20A5">
      <w:pPr>
        <w:rPr>
          <w:rFonts w:ascii="Times" w:eastAsia="Times New Roman" w:hAnsi="Times" w:cs="Times New Roman"/>
          <w:sz w:val="22"/>
          <w:szCs w:val="22"/>
        </w:rPr>
      </w:pPr>
      <w:r w:rsidRPr="00782066">
        <w:rPr>
          <w:rFonts w:ascii="Times" w:eastAsia="Times New Roman" w:hAnsi="Times" w:cs="Times New Roman"/>
          <w:sz w:val="22"/>
          <w:szCs w:val="22"/>
        </w:rPr>
        <w:t xml:space="preserve">1. </w:t>
      </w:r>
      <w:r w:rsidRPr="002B20A5">
        <w:rPr>
          <w:rFonts w:ascii="Times" w:eastAsia="Times New Roman" w:hAnsi="Times" w:cs="Times New Roman"/>
          <w:sz w:val="22"/>
          <w:szCs w:val="22"/>
        </w:rPr>
        <w:t>Upon passage and approval fo</w:t>
      </w:r>
      <w:r w:rsidRPr="00782066">
        <w:rPr>
          <w:rFonts w:ascii="Times" w:eastAsia="Times New Roman" w:hAnsi="Times" w:cs="Times New Roman"/>
          <w:sz w:val="22"/>
          <w:szCs w:val="22"/>
        </w:rPr>
        <w:t>r the purpose of adopting any</w:t>
      </w:r>
      <w:r w:rsidRPr="002B20A5">
        <w:rPr>
          <w:rFonts w:ascii="Times" w:eastAsia="Times New Roman" w:hAnsi="Times" w:cs="Times New Roman"/>
          <w:sz w:val="22"/>
          <w:szCs w:val="22"/>
        </w:rPr>
        <w:t xml:space="preserve"> regulations and performing any oth</w:t>
      </w:r>
      <w:r w:rsidRPr="00782066">
        <w:rPr>
          <w:rFonts w:ascii="Times" w:eastAsia="Times New Roman" w:hAnsi="Times" w:cs="Times New Roman"/>
          <w:sz w:val="22"/>
          <w:szCs w:val="22"/>
        </w:rPr>
        <w:t>er preparatory administrative</w:t>
      </w:r>
      <w:r w:rsidRPr="002B20A5">
        <w:rPr>
          <w:rFonts w:ascii="Times" w:eastAsia="Times New Roman" w:hAnsi="Times" w:cs="Times New Roman"/>
          <w:sz w:val="22"/>
          <w:szCs w:val="22"/>
        </w:rPr>
        <w:t xml:space="preserve"> tasks necessary to carry out th</w:t>
      </w:r>
      <w:r w:rsidRPr="00782066">
        <w:rPr>
          <w:rFonts w:ascii="Times" w:eastAsia="Times New Roman" w:hAnsi="Times" w:cs="Times New Roman"/>
          <w:sz w:val="22"/>
          <w:szCs w:val="22"/>
        </w:rPr>
        <w:t>e provisions of this act; and</w:t>
      </w:r>
      <w:r w:rsidRPr="002B20A5">
        <w:rPr>
          <w:rFonts w:ascii="Times" w:eastAsia="Times New Roman" w:hAnsi="Times" w:cs="Times New Roman"/>
          <w:sz w:val="22"/>
          <w:szCs w:val="22"/>
        </w:rPr>
        <w:t xml:space="preserve"> </w:t>
      </w:r>
    </w:p>
    <w:p w14:paraId="6D5DAF68" w14:textId="585A9EFC" w:rsidR="002B20A5" w:rsidRPr="002B20A5" w:rsidRDefault="002B20A5" w:rsidP="002B20A5">
      <w:pPr>
        <w:rPr>
          <w:rFonts w:ascii="Times" w:eastAsia="Times New Roman" w:hAnsi="Times" w:cs="Times New Roman"/>
          <w:sz w:val="22"/>
          <w:szCs w:val="22"/>
        </w:rPr>
      </w:pPr>
      <w:r w:rsidRPr="002B20A5">
        <w:rPr>
          <w:rFonts w:ascii="Times" w:eastAsia="Times New Roman" w:hAnsi="Times" w:cs="Times New Roman"/>
          <w:sz w:val="22"/>
          <w:szCs w:val="22"/>
        </w:rPr>
        <w:t xml:space="preserve">2. On January 1, </w:t>
      </w:r>
      <w:r w:rsidRPr="00782066">
        <w:rPr>
          <w:rFonts w:ascii="Times" w:eastAsia="Times New Roman" w:hAnsi="Times" w:cs="Times New Roman"/>
          <w:sz w:val="22"/>
          <w:szCs w:val="22"/>
        </w:rPr>
        <w:t>2020</w:t>
      </w:r>
      <w:r w:rsidRPr="002B20A5">
        <w:rPr>
          <w:rFonts w:ascii="Times" w:eastAsia="Times New Roman" w:hAnsi="Times" w:cs="Times New Roman"/>
          <w:sz w:val="22"/>
          <w:szCs w:val="22"/>
        </w:rPr>
        <w:t xml:space="preserve"> for all other purposes.</w:t>
      </w:r>
    </w:p>
    <w:p w14:paraId="1CAF5EB1" w14:textId="0ED07C2E" w:rsidR="001315A1" w:rsidRPr="003360BF" w:rsidRDefault="001315A1" w:rsidP="003360BF">
      <w:pPr>
        <w:rPr>
          <w:rFonts w:ascii="Times" w:eastAsia="Times New Roman" w:hAnsi="Times" w:cs="Times New Roman"/>
          <w:b/>
          <w:i/>
          <w:color w:val="0000FF"/>
          <w:sz w:val="22"/>
          <w:szCs w:val="22"/>
        </w:rPr>
      </w:pPr>
    </w:p>
    <w:p w14:paraId="45324B81" w14:textId="701229D4" w:rsidR="00423065" w:rsidRPr="00423065" w:rsidRDefault="00423065" w:rsidP="00423065">
      <w:pPr>
        <w:rPr>
          <w:rFonts w:ascii="Times" w:eastAsia="Times New Roman" w:hAnsi="Times" w:cs="Times New Roman"/>
          <w:b/>
          <w:i/>
          <w:color w:val="0000FF"/>
          <w:sz w:val="22"/>
          <w:szCs w:val="22"/>
        </w:rPr>
      </w:pPr>
    </w:p>
    <w:p w14:paraId="1D66FE93" w14:textId="3CC838C0" w:rsidR="0045721E" w:rsidRPr="00423065" w:rsidRDefault="0045721E" w:rsidP="00EF3B8D">
      <w:pPr>
        <w:rPr>
          <w:rFonts w:ascii="Times" w:eastAsia="Times New Roman" w:hAnsi="Times" w:cs="Times New Roman"/>
          <w:sz w:val="22"/>
          <w:szCs w:val="22"/>
        </w:rPr>
      </w:pPr>
    </w:p>
    <w:p w14:paraId="1AF621F4" w14:textId="6F814DA0" w:rsidR="0045721E" w:rsidRPr="0045721E" w:rsidRDefault="0045721E" w:rsidP="0045721E">
      <w:pPr>
        <w:rPr>
          <w:rFonts w:ascii="Times" w:hAnsi="Times"/>
          <w:sz w:val="22"/>
          <w:szCs w:val="22"/>
        </w:rPr>
      </w:pPr>
    </w:p>
    <w:p w14:paraId="2E12EF38" w14:textId="277009B1" w:rsidR="00D80B97" w:rsidRPr="00D031D2" w:rsidRDefault="00D80B97" w:rsidP="007C049A">
      <w:pPr>
        <w:ind w:firstLine="720"/>
        <w:rPr>
          <w:rFonts w:ascii="Times" w:hAnsi="Times"/>
          <w:b/>
          <w:i/>
          <w:color w:val="0000FF"/>
          <w:sz w:val="22"/>
          <w:szCs w:val="22"/>
        </w:rPr>
      </w:pPr>
    </w:p>
    <w:p w14:paraId="2C4E9317" w14:textId="5D6DB30B" w:rsidR="007C049A" w:rsidRPr="00E6105A" w:rsidRDefault="007C049A">
      <w:pPr>
        <w:rPr>
          <w:rFonts w:ascii="Times" w:hAnsi="Times"/>
          <w:i/>
          <w:color w:val="0000FF"/>
          <w:sz w:val="22"/>
          <w:szCs w:val="22"/>
        </w:rPr>
      </w:pPr>
    </w:p>
    <w:p w14:paraId="13A93712" w14:textId="77777777" w:rsidR="00BE41A5" w:rsidRPr="00BE41A5" w:rsidRDefault="00BE41A5">
      <w:pPr>
        <w:rPr>
          <w:rFonts w:ascii="Times" w:hAnsi="Times"/>
          <w:sz w:val="22"/>
          <w:szCs w:val="22"/>
        </w:rPr>
      </w:pPr>
    </w:p>
    <w:sectPr w:rsidR="00BE41A5" w:rsidRPr="00BE41A5"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A5"/>
    <w:rsid w:val="00035E47"/>
    <w:rsid w:val="000516E0"/>
    <w:rsid w:val="00062B92"/>
    <w:rsid w:val="00092852"/>
    <w:rsid w:val="000B21DC"/>
    <w:rsid w:val="00130E24"/>
    <w:rsid w:val="001315A1"/>
    <w:rsid w:val="0014621D"/>
    <w:rsid w:val="001504FC"/>
    <w:rsid w:val="001F261B"/>
    <w:rsid w:val="00202113"/>
    <w:rsid w:val="002B20A5"/>
    <w:rsid w:val="002B3F0A"/>
    <w:rsid w:val="002E0A75"/>
    <w:rsid w:val="00322025"/>
    <w:rsid w:val="0032749F"/>
    <w:rsid w:val="003360BF"/>
    <w:rsid w:val="003B2976"/>
    <w:rsid w:val="003B2CBC"/>
    <w:rsid w:val="003C0E6C"/>
    <w:rsid w:val="0041768D"/>
    <w:rsid w:val="00423065"/>
    <w:rsid w:val="0045721E"/>
    <w:rsid w:val="00484C68"/>
    <w:rsid w:val="004C3993"/>
    <w:rsid w:val="004E7D4A"/>
    <w:rsid w:val="00502A8D"/>
    <w:rsid w:val="005714E1"/>
    <w:rsid w:val="00572817"/>
    <w:rsid w:val="005F1B18"/>
    <w:rsid w:val="00607334"/>
    <w:rsid w:val="00613834"/>
    <w:rsid w:val="00625FDE"/>
    <w:rsid w:val="006300AD"/>
    <w:rsid w:val="00635742"/>
    <w:rsid w:val="006570C2"/>
    <w:rsid w:val="007053BA"/>
    <w:rsid w:val="00737D37"/>
    <w:rsid w:val="00761083"/>
    <w:rsid w:val="00782066"/>
    <w:rsid w:val="007A2C59"/>
    <w:rsid w:val="007C049A"/>
    <w:rsid w:val="008352D2"/>
    <w:rsid w:val="00893A98"/>
    <w:rsid w:val="00A009E2"/>
    <w:rsid w:val="00A473F7"/>
    <w:rsid w:val="00B015C2"/>
    <w:rsid w:val="00B870DF"/>
    <w:rsid w:val="00B91F66"/>
    <w:rsid w:val="00BE41A5"/>
    <w:rsid w:val="00C176D4"/>
    <w:rsid w:val="00CF1015"/>
    <w:rsid w:val="00D031D2"/>
    <w:rsid w:val="00D40FD5"/>
    <w:rsid w:val="00D80B97"/>
    <w:rsid w:val="00D90F79"/>
    <w:rsid w:val="00DC79C9"/>
    <w:rsid w:val="00DD5DDF"/>
    <w:rsid w:val="00E363FA"/>
    <w:rsid w:val="00E6105A"/>
    <w:rsid w:val="00E73D5A"/>
    <w:rsid w:val="00ED086B"/>
    <w:rsid w:val="00ED6EEC"/>
    <w:rsid w:val="00EF3B8D"/>
    <w:rsid w:val="00F0327E"/>
    <w:rsid w:val="00FE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579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14598">
      <w:bodyDiv w:val="1"/>
      <w:marLeft w:val="0"/>
      <w:marRight w:val="0"/>
      <w:marTop w:val="0"/>
      <w:marBottom w:val="0"/>
      <w:divBdr>
        <w:top w:val="none" w:sz="0" w:space="0" w:color="auto"/>
        <w:left w:val="none" w:sz="0" w:space="0" w:color="auto"/>
        <w:bottom w:val="none" w:sz="0" w:space="0" w:color="auto"/>
        <w:right w:val="none" w:sz="0" w:space="0" w:color="auto"/>
      </w:divBdr>
    </w:div>
    <w:div w:id="1013262980">
      <w:bodyDiv w:val="1"/>
      <w:marLeft w:val="0"/>
      <w:marRight w:val="0"/>
      <w:marTop w:val="0"/>
      <w:marBottom w:val="0"/>
      <w:divBdr>
        <w:top w:val="none" w:sz="0" w:space="0" w:color="auto"/>
        <w:left w:val="none" w:sz="0" w:space="0" w:color="auto"/>
        <w:bottom w:val="none" w:sz="0" w:space="0" w:color="auto"/>
        <w:right w:val="none" w:sz="0" w:space="0" w:color="auto"/>
      </w:divBdr>
    </w:div>
    <w:div w:id="1598634776">
      <w:bodyDiv w:val="1"/>
      <w:marLeft w:val="0"/>
      <w:marRight w:val="0"/>
      <w:marTop w:val="0"/>
      <w:marBottom w:val="0"/>
      <w:divBdr>
        <w:top w:val="none" w:sz="0" w:space="0" w:color="auto"/>
        <w:left w:val="none" w:sz="0" w:space="0" w:color="auto"/>
        <w:bottom w:val="none" w:sz="0" w:space="0" w:color="auto"/>
        <w:right w:val="none" w:sz="0" w:space="0" w:color="auto"/>
      </w:divBdr>
    </w:div>
    <w:div w:id="1845436989">
      <w:bodyDiv w:val="1"/>
      <w:marLeft w:val="0"/>
      <w:marRight w:val="0"/>
      <w:marTop w:val="0"/>
      <w:marBottom w:val="0"/>
      <w:divBdr>
        <w:top w:val="none" w:sz="0" w:space="0" w:color="auto"/>
        <w:left w:val="none" w:sz="0" w:space="0" w:color="auto"/>
        <w:bottom w:val="none" w:sz="0" w:space="0" w:color="auto"/>
        <w:right w:val="none" w:sz="0" w:space="0" w:color="auto"/>
      </w:divBdr>
    </w:div>
    <w:div w:id="1912809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3901</Characters>
  <Application>Microsoft Macintosh Word</Application>
  <DocSecurity>0</DocSecurity>
  <Lines>84</Lines>
  <Paragraphs>30</Paragraphs>
  <ScaleCrop>false</ScaleCrop>
  <Company>Scattergood Foundation</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9</cp:revision>
  <dcterms:created xsi:type="dcterms:W3CDTF">2018-08-25T22:12:00Z</dcterms:created>
  <dcterms:modified xsi:type="dcterms:W3CDTF">2018-09-03T17:12:00Z</dcterms:modified>
</cp:coreProperties>
</file>