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561CD8" w14:textId="2A04D50A" w:rsidR="001649F1" w:rsidRDefault="001649F1" w:rsidP="001649F1">
      <w:pPr>
        <w:jc w:val="center"/>
        <w:rPr>
          <w:rFonts w:ascii="Times" w:eastAsia="Times New Roman" w:hAnsi="Times" w:cs="Times New Roman"/>
          <w:sz w:val="22"/>
          <w:szCs w:val="22"/>
        </w:rPr>
      </w:pPr>
      <w:r>
        <w:rPr>
          <w:rFonts w:ascii="Times" w:eastAsia="Times New Roman" w:hAnsi="Times" w:cs="Times New Roman"/>
          <w:sz w:val="22"/>
          <w:szCs w:val="22"/>
        </w:rPr>
        <w:t>2019 SESSION</w:t>
      </w:r>
    </w:p>
    <w:p w14:paraId="2B086009" w14:textId="440E8E18" w:rsidR="007C2E76" w:rsidRDefault="00CC5317" w:rsidP="00CC5317">
      <w:pPr>
        <w:rPr>
          <w:rFonts w:ascii="Times" w:eastAsia="Times New Roman" w:hAnsi="Times" w:cs="Times New Roman"/>
          <w:sz w:val="22"/>
          <w:szCs w:val="22"/>
        </w:rPr>
      </w:pPr>
      <w:r>
        <w:rPr>
          <w:rFonts w:ascii="Times" w:eastAsia="Times New Roman" w:hAnsi="Times" w:cs="Times New Roman"/>
          <w:sz w:val="22"/>
          <w:szCs w:val="22"/>
        </w:rPr>
        <w:t>HOUSE BILL</w:t>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b/>
          <w:i/>
          <w:sz w:val="22"/>
          <w:szCs w:val="22"/>
        </w:rPr>
        <w:t>XXXX</w:t>
      </w:r>
    </w:p>
    <w:p w14:paraId="08D63DB9" w14:textId="77777777" w:rsidR="00CC5317" w:rsidRDefault="00CC5317" w:rsidP="00CC5317">
      <w:pPr>
        <w:rPr>
          <w:rFonts w:ascii="Times" w:eastAsia="Times New Roman" w:hAnsi="Times" w:cs="Times New Roman"/>
          <w:sz w:val="22"/>
          <w:szCs w:val="22"/>
        </w:rPr>
      </w:pPr>
    </w:p>
    <w:p w14:paraId="1711ACC4" w14:textId="602995B1" w:rsidR="00CC5317" w:rsidRDefault="00CC5317" w:rsidP="00CC5317">
      <w:pPr>
        <w:rPr>
          <w:rFonts w:ascii="Times" w:eastAsia="Times New Roman" w:hAnsi="Times" w:cs="Times New Roman"/>
          <w:sz w:val="22"/>
          <w:szCs w:val="22"/>
        </w:rPr>
      </w:pPr>
      <w:r>
        <w:rPr>
          <w:rFonts w:ascii="Times" w:eastAsia="Times New Roman" w:hAnsi="Times" w:cs="Times New Roman"/>
          <w:sz w:val="22"/>
          <w:szCs w:val="22"/>
        </w:rPr>
        <w:t>AN ACT</w:t>
      </w:r>
      <w:r>
        <w:rPr>
          <w:rFonts w:ascii="Times" w:eastAsia="Times New Roman" w:hAnsi="Times" w:cs="Times New Roman"/>
          <w:sz w:val="22"/>
          <w:szCs w:val="22"/>
        </w:rPr>
        <w:tab/>
      </w:r>
      <w:r>
        <w:rPr>
          <w:rFonts w:ascii="Times" w:eastAsia="Times New Roman" w:hAnsi="Times" w:cs="Times New Roman"/>
          <w:sz w:val="22"/>
          <w:szCs w:val="22"/>
        </w:rPr>
        <w:tab/>
        <w:t>re</w:t>
      </w:r>
      <w:r w:rsidR="00C7701B">
        <w:rPr>
          <w:rFonts w:ascii="Times" w:eastAsia="Times New Roman" w:hAnsi="Times" w:cs="Times New Roman"/>
          <w:sz w:val="22"/>
          <w:szCs w:val="22"/>
        </w:rPr>
        <w:t>lative to parity implementation.</w:t>
      </w:r>
    </w:p>
    <w:p w14:paraId="7D6E0063" w14:textId="77777777" w:rsidR="00CC5317" w:rsidRDefault="00CC5317" w:rsidP="00CC5317">
      <w:pPr>
        <w:rPr>
          <w:rFonts w:ascii="Times" w:eastAsia="Times New Roman" w:hAnsi="Times" w:cs="Times New Roman"/>
          <w:sz w:val="22"/>
          <w:szCs w:val="22"/>
        </w:rPr>
      </w:pPr>
    </w:p>
    <w:p w14:paraId="0011D5B9" w14:textId="4740C225" w:rsidR="00CC5317" w:rsidRDefault="00CC5317" w:rsidP="00CC5317">
      <w:pPr>
        <w:rPr>
          <w:rFonts w:ascii="Times" w:eastAsia="Times New Roman" w:hAnsi="Times" w:cs="Times New Roman"/>
          <w:sz w:val="22"/>
          <w:szCs w:val="22"/>
        </w:rPr>
      </w:pPr>
      <w:r>
        <w:rPr>
          <w:rFonts w:ascii="Times" w:eastAsia="Times New Roman" w:hAnsi="Times" w:cs="Times New Roman"/>
          <w:sz w:val="22"/>
          <w:szCs w:val="22"/>
        </w:rPr>
        <w:t>SPONSORS</w:t>
      </w:r>
      <w:r>
        <w:rPr>
          <w:rFonts w:ascii="Times" w:eastAsia="Times New Roman" w:hAnsi="Times" w:cs="Times New Roman"/>
          <w:sz w:val="22"/>
          <w:szCs w:val="22"/>
        </w:rPr>
        <w:tab/>
      </w:r>
      <w:r>
        <w:rPr>
          <w:rFonts w:ascii="Times" w:eastAsia="Times New Roman" w:hAnsi="Times" w:cs="Times New Roman"/>
          <w:sz w:val="22"/>
          <w:szCs w:val="22"/>
        </w:rPr>
        <w:tab/>
        <w:t>________, _________, _________, ________, ________, _________</w:t>
      </w:r>
    </w:p>
    <w:p w14:paraId="03F07512" w14:textId="77777777" w:rsidR="00FD0294" w:rsidRDefault="00FD0294" w:rsidP="00CC5317">
      <w:pPr>
        <w:rPr>
          <w:rFonts w:ascii="Times" w:eastAsia="Times New Roman" w:hAnsi="Times" w:cs="Times New Roman"/>
          <w:sz w:val="22"/>
          <w:szCs w:val="22"/>
        </w:rPr>
      </w:pPr>
    </w:p>
    <w:p w14:paraId="3AC7F687" w14:textId="30B49EAB" w:rsidR="00FD0294" w:rsidRDefault="00FD0294" w:rsidP="00CC5317">
      <w:pPr>
        <w:rPr>
          <w:rFonts w:ascii="Times" w:eastAsia="Times New Roman" w:hAnsi="Times" w:cs="Times New Roman"/>
          <w:sz w:val="22"/>
          <w:szCs w:val="22"/>
        </w:rPr>
      </w:pPr>
      <w:r>
        <w:rPr>
          <w:rFonts w:ascii="Times" w:eastAsia="Times New Roman" w:hAnsi="Times" w:cs="Times New Roman"/>
          <w:sz w:val="22"/>
          <w:szCs w:val="22"/>
        </w:rPr>
        <w:t>COMMITTEE</w:t>
      </w:r>
      <w:r>
        <w:rPr>
          <w:rFonts w:ascii="Times" w:eastAsia="Times New Roman" w:hAnsi="Times" w:cs="Times New Roman"/>
          <w:sz w:val="22"/>
          <w:szCs w:val="22"/>
        </w:rPr>
        <w:tab/>
      </w:r>
      <w:r>
        <w:rPr>
          <w:rFonts w:ascii="Times" w:eastAsia="Times New Roman" w:hAnsi="Times" w:cs="Times New Roman"/>
          <w:sz w:val="22"/>
          <w:szCs w:val="22"/>
        </w:rPr>
        <w:tab/>
        <w:t>Health and Human Services</w:t>
      </w:r>
    </w:p>
    <w:p w14:paraId="2189FE81" w14:textId="0F134E1A" w:rsidR="007C2E76" w:rsidRDefault="007C2E76" w:rsidP="00203B63">
      <w:pPr>
        <w:jc w:val="center"/>
        <w:rPr>
          <w:rFonts w:ascii="Times" w:eastAsia="Times New Roman" w:hAnsi="Times" w:cs="Times New Roman"/>
          <w:sz w:val="22"/>
          <w:szCs w:val="22"/>
        </w:rPr>
      </w:pPr>
      <w:r>
        <w:rPr>
          <w:rFonts w:ascii="Times" w:eastAsia="Times New Roman" w:hAnsi="Times" w:cs="Times New Roman"/>
          <w:noProof/>
          <w:sz w:val="22"/>
          <w:szCs w:val="22"/>
        </w:rPr>
        <mc:AlternateContent>
          <mc:Choice Requires="wps">
            <w:drawing>
              <wp:anchor distT="0" distB="0" distL="114300" distR="114300" simplePos="0" relativeHeight="251660288" behindDoc="0" locked="0" layoutInCell="1" allowOverlap="1" wp14:anchorId="294A2041" wp14:editId="49B88DCF">
                <wp:simplePos x="0" y="0"/>
                <wp:positionH relativeFrom="column">
                  <wp:posOffset>-114300</wp:posOffset>
                </wp:positionH>
                <wp:positionV relativeFrom="paragraph">
                  <wp:posOffset>67310</wp:posOffset>
                </wp:positionV>
                <wp:extent cx="5486400" cy="0"/>
                <wp:effectExtent l="50800" t="25400" r="76200" b="101600"/>
                <wp:wrapNone/>
                <wp:docPr id="2" name="Straight Connector 2"/>
                <wp:cNvGraphicFramePr/>
                <a:graphic xmlns:a="http://schemas.openxmlformats.org/drawingml/2006/main">
                  <a:graphicData uri="http://schemas.microsoft.com/office/word/2010/wordprocessingShape">
                    <wps:wsp>
                      <wps:cNvCnPr/>
                      <wps:spPr>
                        <a:xfrm>
                          <a:off x="0" y="0"/>
                          <a:ext cx="5486400" cy="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95pt,5.3pt" to="423.05pt,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" strokecolor="black [3213]" strokeweight="1pt">
                <v:shadow on="t" opacity="24903f" mv:blur="40000f" origin=",.5" offset="0,20000emu"/>
              </v:line>
            </w:pict>
          </mc:Fallback>
        </mc:AlternateContent>
      </w:r>
    </w:p>
    <w:p w14:paraId="72A80552" w14:textId="77777777" w:rsidR="00203B63" w:rsidRDefault="00203B63" w:rsidP="00203B63">
      <w:pPr>
        <w:jc w:val="center"/>
        <w:rPr>
          <w:rFonts w:ascii="Times" w:eastAsia="Times New Roman" w:hAnsi="Times" w:cs="Times New Roman"/>
          <w:sz w:val="22"/>
          <w:szCs w:val="22"/>
        </w:rPr>
      </w:pPr>
    </w:p>
    <w:p w14:paraId="7F018350" w14:textId="65830AAC" w:rsidR="00E022B0" w:rsidRDefault="00E022B0" w:rsidP="008A20D4">
      <w:pPr>
        <w:jc w:val="center"/>
        <w:rPr>
          <w:rFonts w:ascii="Times" w:eastAsia="Times New Roman" w:hAnsi="Times" w:cs="Times New Roman"/>
          <w:sz w:val="22"/>
          <w:szCs w:val="22"/>
        </w:rPr>
      </w:pPr>
      <w:r>
        <w:rPr>
          <w:rFonts w:ascii="Times" w:eastAsia="Times New Roman" w:hAnsi="Times" w:cs="Times New Roman"/>
          <w:sz w:val="22"/>
          <w:szCs w:val="22"/>
        </w:rPr>
        <w:t>ANALYSIS</w:t>
      </w:r>
    </w:p>
    <w:p w14:paraId="78179769" w14:textId="346CBC36" w:rsidR="00E022B0" w:rsidRDefault="00A128BE" w:rsidP="008A793D">
      <w:pPr>
        <w:rPr>
          <w:rFonts w:ascii="Times" w:eastAsia="Times New Roman" w:hAnsi="Times" w:cs="Times New Roman"/>
          <w:sz w:val="22"/>
          <w:szCs w:val="22"/>
        </w:rPr>
      </w:pPr>
      <w:r>
        <w:rPr>
          <w:rFonts w:ascii="Times" w:eastAsia="Times New Roman" w:hAnsi="Times" w:cs="Times New Roman"/>
          <w:sz w:val="22"/>
          <w:szCs w:val="22"/>
        </w:rPr>
        <w:tab/>
        <w:t>This bill r</w:t>
      </w:r>
      <w:r w:rsidR="00E022B0">
        <w:rPr>
          <w:rFonts w:ascii="Times" w:eastAsia="Times New Roman" w:hAnsi="Times" w:cs="Times New Roman"/>
          <w:sz w:val="22"/>
          <w:szCs w:val="22"/>
        </w:rPr>
        <w:t>equires insurers to report on parity compliance</w:t>
      </w:r>
      <w:r>
        <w:rPr>
          <w:rFonts w:ascii="Times" w:eastAsia="Times New Roman" w:hAnsi="Times" w:cs="Times New Roman"/>
          <w:sz w:val="22"/>
          <w:szCs w:val="22"/>
        </w:rPr>
        <w:t>.</w:t>
      </w:r>
    </w:p>
    <w:p w14:paraId="55A07496" w14:textId="77777777" w:rsidR="00A128BE" w:rsidRPr="00A128BE" w:rsidRDefault="00A128BE" w:rsidP="008A793D">
      <w:pPr>
        <w:rPr>
          <w:rFonts w:ascii="Times" w:eastAsia="Times New Roman" w:hAnsi="Times" w:cs="Times New Roman"/>
          <w:sz w:val="22"/>
          <w:szCs w:val="22"/>
        </w:rPr>
      </w:pPr>
    </w:p>
    <w:p w14:paraId="6FF3BA5A" w14:textId="4E749B42" w:rsidR="00E022B0" w:rsidRDefault="00E022B0" w:rsidP="008A793D">
      <w:pPr>
        <w:rPr>
          <w:rFonts w:ascii="Times" w:eastAsia="Times New Roman" w:hAnsi="Times" w:cs="Times New Roman"/>
          <w:sz w:val="20"/>
          <w:szCs w:val="20"/>
        </w:rPr>
      </w:pPr>
      <w:r>
        <w:rPr>
          <w:rFonts w:ascii="Times" w:eastAsia="Times New Roman" w:hAnsi="Times" w:cs="Times New Roman"/>
          <w:noProof/>
          <w:sz w:val="20"/>
          <w:szCs w:val="20"/>
        </w:rPr>
        <mc:AlternateContent>
          <mc:Choice Requires="wps">
            <w:drawing>
              <wp:anchor distT="0" distB="0" distL="114300" distR="114300" simplePos="0" relativeHeight="251659264" behindDoc="0" locked="0" layoutInCell="1" allowOverlap="1" wp14:anchorId="6A750B04" wp14:editId="1F6BA0B8">
                <wp:simplePos x="0" y="0"/>
                <wp:positionH relativeFrom="column">
                  <wp:posOffset>0</wp:posOffset>
                </wp:positionH>
                <wp:positionV relativeFrom="paragraph">
                  <wp:posOffset>114300</wp:posOffset>
                </wp:positionV>
                <wp:extent cx="52578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5257800" cy="0"/>
                        </a:xfrm>
                        <a:prstGeom prst="line">
                          <a:avLst/>
                        </a:prstGeom>
                        <a:ln w="15875">
                          <a:solidFill>
                            <a:schemeClr val="tx1"/>
                          </a:solidFill>
                          <a:prstDash val="sys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pt" to="414pt,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" strokecolor="black [3213]" strokeweight="1.25pt">
                <v:stroke dashstyle="3 1"/>
                <v:shadow on="t" opacity="24903f" mv:blur="40000f" origin=",.5" offset="0,20000emu"/>
              </v:line>
            </w:pict>
          </mc:Fallback>
        </mc:AlternateContent>
      </w:r>
    </w:p>
    <w:p w14:paraId="7441096D" w14:textId="77777777" w:rsidR="00E022B0" w:rsidRDefault="00E022B0" w:rsidP="008A793D">
      <w:pPr>
        <w:rPr>
          <w:rFonts w:ascii="Times" w:eastAsia="Times New Roman" w:hAnsi="Times" w:cs="Times New Roman"/>
          <w:sz w:val="20"/>
          <w:szCs w:val="20"/>
        </w:rPr>
      </w:pPr>
    </w:p>
    <w:p w14:paraId="6C35D7E8" w14:textId="18A9C5C7" w:rsidR="008A793D" w:rsidRPr="00E022B0" w:rsidRDefault="008A793D" w:rsidP="008A793D">
      <w:pPr>
        <w:rPr>
          <w:rFonts w:ascii="Times" w:eastAsia="Times New Roman" w:hAnsi="Times" w:cs="Times New Roman"/>
          <w:sz w:val="22"/>
          <w:szCs w:val="22"/>
        </w:rPr>
      </w:pPr>
      <w:r w:rsidRPr="008A793D">
        <w:rPr>
          <w:rFonts w:ascii="Times" w:eastAsia="Times New Roman" w:hAnsi="Times" w:cs="Times New Roman"/>
          <w:sz w:val="22"/>
          <w:szCs w:val="22"/>
        </w:rPr>
        <w:t xml:space="preserve">Explanation: </w:t>
      </w:r>
      <w:r w:rsidRPr="00E022B0">
        <w:rPr>
          <w:rFonts w:ascii="Times" w:eastAsia="Times New Roman" w:hAnsi="Times" w:cs="Times New Roman"/>
          <w:sz w:val="22"/>
          <w:szCs w:val="22"/>
        </w:rPr>
        <w:tab/>
      </w:r>
      <w:r w:rsidRPr="008A793D">
        <w:rPr>
          <w:rFonts w:ascii="Times" w:eastAsia="Times New Roman" w:hAnsi="Times" w:cs="Times New Roman"/>
          <w:sz w:val="22"/>
          <w:szCs w:val="22"/>
        </w:rPr>
        <w:t xml:space="preserve">Matter added to current law appears in </w:t>
      </w:r>
      <w:r w:rsidRPr="008A793D">
        <w:rPr>
          <w:rFonts w:ascii="Times" w:eastAsia="Times New Roman" w:hAnsi="Times" w:cs="Times New Roman"/>
          <w:b/>
          <w:i/>
          <w:sz w:val="22"/>
          <w:szCs w:val="22"/>
        </w:rPr>
        <w:t>bold italics</w:t>
      </w:r>
      <w:r w:rsidRPr="008A793D">
        <w:rPr>
          <w:rFonts w:ascii="Times" w:eastAsia="Times New Roman" w:hAnsi="Times" w:cs="Times New Roman"/>
          <w:sz w:val="22"/>
          <w:szCs w:val="22"/>
        </w:rPr>
        <w:t xml:space="preserve">. </w:t>
      </w:r>
    </w:p>
    <w:p w14:paraId="2E36F063" w14:textId="77777777" w:rsidR="008A793D" w:rsidRPr="00E022B0" w:rsidRDefault="008A793D" w:rsidP="008A793D">
      <w:pPr>
        <w:ind w:left="720" w:firstLine="720"/>
        <w:rPr>
          <w:rFonts w:ascii="Times" w:eastAsia="Times New Roman" w:hAnsi="Times" w:cs="Times New Roman"/>
          <w:sz w:val="22"/>
          <w:szCs w:val="22"/>
        </w:rPr>
      </w:pPr>
      <w:r w:rsidRPr="008A793D">
        <w:rPr>
          <w:rFonts w:ascii="Times" w:eastAsia="Times New Roman" w:hAnsi="Times" w:cs="Times New Roman"/>
          <w:sz w:val="22"/>
          <w:szCs w:val="22"/>
        </w:rPr>
        <w:t xml:space="preserve">Matter removed from current law appears [in brackets and </w:t>
      </w:r>
      <w:r w:rsidRPr="008A793D">
        <w:rPr>
          <w:rFonts w:ascii="Times" w:eastAsia="Times New Roman" w:hAnsi="Times" w:cs="Times New Roman"/>
          <w:strike/>
          <w:sz w:val="22"/>
          <w:szCs w:val="22"/>
        </w:rPr>
        <w:t>struckthrough</w:t>
      </w:r>
      <w:r w:rsidRPr="008A793D">
        <w:rPr>
          <w:rFonts w:ascii="Times" w:eastAsia="Times New Roman" w:hAnsi="Times" w:cs="Times New Roman"/>
          <w:sz w:val="22"/>
          <w:szCs w:val="22"/>
        </w:rPr>
        <w:t>.]</w:t>
      </w:r>
    </w:p>
    <w:p w14:paraId="7924CC64" w14:textId="44152D2C" w:rsidR="008A793D" w:rsidRPr="00E022B0" w:rsidRDefault="008A793D" w:rsidP="008A793D">
      <w:pPr>
        <w:rPr>
          <w:rFonts w:ascii="Times" w:eastAsia="Times New Roman" w:hAnsi="Times" w:cs="Times New Roman"/>
          <w:sz w:val="22"/>
          <w:szCs w:val="22"/>
        </w:rPr>
      </w:pPr>
      <w:r w:rsidRPr="008A793D">
        <w:rPr>
          <w:rFonts w:ascii="Times" w:eastAsia="Times New Roman" w:hAnsi="Times" w:cs="Times New Roman"/>
          <w:sz w:val="22"/>
          <w:szCs w:val="22"/>
        </w:rPr>
        <w:t xml:space="preserve"> </w:t>
      </w:r>
      <w:r w:rsidRPr="00E022B0">
        <w:rPr>
          <w:rFonts w:ascii="Times" w:eastAsia="Times New Roman" w:hAnsi="Times" w:cs="Times New Roman"/>
          <w:sz w:val="22"/>
          <w:szCs w:val="22"/>
        </w:rPr>
        <w:tab/>
      </w:r>
      <w:r w:rsidRPr="00E022B0">
        <w:rPr>
          <w:rFonts w:ascii="Times" w:eastAsia="Times New Roman" w:hAnsi="Times" w:cs="Times New Roman"/>
          <w:sz w:val="22"/>
          <w:szCs w:val="22"/>
        </w:rPr>
        <w:tab/>
      </w:r>
      <w:r w:rsidRPr="008A793D">
        <w:rPr>
          <w:rFonts w:ascii="Times" w:eastAsia="Times New Roman" w:hAnsi="Times" w:cs="Times New Roman"/>
          <w:sz w:val="22"/>
          <w:szCs w:val="22"/>
        </w:rPr>
        <w:t xml:space="preserve">Matter which is either (a) all new or (b) repealed and reenacted appears in </w:t>
      </w:r>
    </w:p>
    <w:p w14:paraId="1A41DFDD" w14:textId="13C21B9B" w:rsidR="008A793D" w:rsidRPr="008A793D" w:rsidRDefault="008A793D" w:rsidP="008A793D">
      <w:pPr>
        <w:rPr>
          <w:rFonts w:ascii="Times" w:eastAsia="Times New Roman" w:hAnsi="Times" w:cs="Times New Roman"/>
          <w:sz w:val="22"/>
          <w:szCs w:val="22"/>
        </w:rPr>
      </w:pPr>
      <w:r w:rsidRPr="008A793D">
        <w:rPr>
          <w:rFonts w:ascii="Times" w:eastAsia="Times New Roman" w:hAnsi="Times" w:cs="Times New Roman"/>
          <w:sz w:val="22"/>
          <w:szCs w:val="22"/>
        </w:rPr>
        <w:t>regular type.</w:t>
      </w:r>
    </w:p>
    <w:p w14:paraId="24784268" w14:textId="77777777" w:rsidR="00202113" w:rsidRDefault="00202113">
      <w:pPr>
        <w:rPr>
          <w:rFonts w:ascii="Times" w:hAnsi="Times"/>
          <w:sz w:val="22"/>
          <w:szCs w:val="22"/>
        </w:rPr>
      </w:pPr>
    </w:p>
    <w:p w14:paraId="34984B5A" w14:textId="77777777" w:rsidR="00D14E4F" w:rsidRDefault="00D14E4F">
      <w:pPr>
        <w:rPr>
          <w:rFonts w:ascii="Times" w:hAnsi="Times"/>
          <w:sz w:val="22"/>
          <w:szCs w:val="22"/>
        </w:rPr>
      </w:pPr>
    </w:p>
    <w:p w14:paraId="518F7EAE" w14:textId="4F4F1AF6" w:rsidR="00FB6E28" w:rsidRDefault="00FB6E28">
      <w:pPr>
        <w:rPr>
          <w:rFonts w:ascii="Times" w:hAnsi="Times"/>
          <w:sz w:val="22"/>
          <w:szCs w:val="22"/>
        </w:rPr>
      </w:pPr>
      <w:r>
        <w:rPr>
          <w:rFonts w:ascii="Times" w:hAnsi="Times"/>
          <w:sz w:val="22"/>
          <w:szCs w:val="22"/>
        </w:rPr>
        <w:br w:type="page"/>
      </w:r>
    </w:p>
    <w:p w14:paraId="28CA27A2" w14:textId="77777777" w:rsidR="00D14E4F" w:rsidRDefault="00D14E4F">
      <w:pPr>
        <w:rPr>
          <w:rFonts w:ascii="Times" w:hAnsi="Times"/>
          <w:sz w:val="22"/>
          <w:szCs w:val="22"/>
        </w:rPr>
      </w:pPr>
    </w:p>
    <w:p w14:paraId="08FBC1E4" w14:textId="77777777" w:rsidR="00D14E4F" w:rsidRDefault="00D14E4F" w:rsidP="00D14E4F">
      <w:pPr>
        <w:jc w:val="center"/>
        <w:rPr>
          <w:rFonts w:ascii="Times" w:hAnsi="Times"/>
          <w:sz w:val="22"/>
          <w:szCs w:val="22"/>
        </w:rPr>
      </w:pPr>
    </w:p>
    <w:p w14:paraId="3D49F1CA" w14:textId="77777777" w:rsidR="00D14E4F" w:rsidRPr="00664554" w:rsidRDefault="00D14E4F" w:rsidP="00D14E4F">
      <w:pPr>
        <w:jc w:val="center"/>
        <w:rPr>
          <w:rFonts w:ascii="Times" w:eastAsia="Times New Roman" w:hAnsi="Times" w:cs="Times New Roman"/>
          <w:sz w:val="22"/>
          <w:szCs w:val="22"/>
        </w:rPr>
      </w:pPr>
      <w:r w:rsidRPr="00664554">
        <w:rPr>
          <w:rFonts w:ascii="Times" w:eastAsia="Times New Roman" w:hAnsi="Times" w:cs="Times New Roman"/>
          <w:sz w:val="22"/>
          <w:szCs w:val="22"/>
        </w:rPr>
        <w:t>STATE OF NEW HAMPSHIRE</w:t>
      </w:r>
    </w:p>
    <w:p w14:paraId="58CDA16E" w14:textId="77777777" w:rsidR="00707789" w:rsidRPr="00664554" w:rsidRDefault="00707789" w:rsidP="00707789">
      <w:pPr>
        <w:jc w:val="center"/>
        <w:rPr>
          <w:rFonts w:ascii="Times" w:eastAsia="Times New Roman" w:hAnsi="Times" w:cs="Times New Roman"/>
          <w:i/>
          <w:sz w:val="22"/>
          <w:szCs w:val="22"/>
        </w:rPr>
      </w:pPr>
      <w:r w:rsidRPr="00664554">
        <w:rPr>
          <w:rFonts w:ascii="Times" w:eastAsia="Times New Roman" w:hAnsi="Times" w:cs="Times New Roman"/>
          <w:i/>
          <w:sz w:val="22"/>
          <w:szCs w:val="22"/>
        </w:rPr>
        <w:t>In the Year of Our Lord Two Thousand Nineteen</w:t>
      </w:r>
    </w:p>
    <w:p w14:paraId="63B6EB00" w14:textId="77777777" w:rsidR="00707789" w:rsidRPr="00664554" w:rsidRDefault="00707789" w:rsidP="00707789">
      <w:pPr>
        <w:rPr>
          <w:rFonts w:ascii="Times" w:eastAsia="Times New Roman" w:hAnsi="Times" w:cs="Times New Roman"/>
          <w:sz w:val="22"/>
          <w:szCs w:val="22"/>
        </w:rPr>
      </w:pPr>
      <w:r w:rsidRPr="00664554">
        <w:rPr>
          <w:rFonts w:ascii="Times" w:eastAsia="Times New Roman" w:hAnsi="Times" w:cs="Times New Roman"/>
          <w:sz w:val="22"/>
          <w:szCs w:val="22"/>
        </w:rPr>
        <w:t>AN ACT</w:t>
      </w:r>
      <w:r w:rsidRPr="00664554">
        <w:rPr>
          <w:rFonts w:ascii="Times" w:eastAsia="Times New Roman" w:hAnsi="Times" w:cs="Times New Roman"/>
          <w:sz w:val="22"/>
          <w:szCs w:val="22"/>
        </w:rPr>
        <w:tab/>
        <w:t>relative to mental health and substance use disorder insurance coverage</w:t>
      </w:r>
    </w:p>
    <w:p w14:paraId="7B624A5E" w14:textId="77777777" w:rsidR="00707789" w:rsidRPr="00664554" w:rsidRDefault="00707789" w:rsidP="00707789">
      <w:pPr>
        <w:rPr>
          <w:rFonts w:ascii="Times" w:eastAsia="Times New Roman" w:hAnsi="Times" w:cs="Times New Roman"/>
          <w:i/>
          <w:sz w:val="22"/>
          <w:szCs w:val="22"/>
        </w:rPr>
      </w:pPr>
      <w:r w:rsidRPr="00664554">
        <w:rPr>
          <w:rFonts w:ascii="Times" w:eastAsia="Times New Roman" w:hAnsi="Times" w:cs="Times New Roman"/>
          <w:i/>
          <w:sz w:val="22"/>
          <w:szCs w:val="22"/>
        </w:rPr>
        <w:t>Be it Enacted by the Senate and House of Representatives in General Court convened:</w:t>
      </w:r>
    </w:p>
    <w:p w14:paraId="04CC0385" w14:textId="77777777" w:rsidR="00707789" w:rsidRPr="00664554" w:rsidRDefault="00707789" w:rsidP="00707789">
      <w:pPr>
        <w:rPr>
          <w:rFonts w:ascii="Times" w:eastAsia="Times New Roman" w:hAnsi="Times" w:cs="Times New Roman"/>
          <w:sz w:val="22"/>
          <w:szCs w:val="22"/>
        </w:rPr>
      </w:pPr>
    </w:p>
    <w:p w14:paraId="21AFB31A" w14:textId="6CC34BD0" w:rsidR="00707789" w:rsidRPr="00664554" w:rsidRDefault="00842D31" w:rsidP="00707789">
      <w:pPr>
        <w:rPr>
          <w:rFonts w:ascii="Times" w:eastAsia="Times New Roman" w:hAnsi="Times" w:cs="Times New Roman"/>
          <w:color w:val="000000"/>
          <w:sz w:val="22"/>
          <w:szCs w:val="22"/>
        </w:rPr>
      </w:pPr>
      <w:r w:rsidRPr="00664554">
        <w:rPr>
          <w:rFonts w:ascii="Times" w:eastAsia="Times New Roman" w:hAnsi="Times" w:cs="Times New Roman"/>
          <w:sz w:val="22"/>
          <w:szCs w:val="22"/>
        </w:rPr>
        <w:t>1. Parity;</w:t>
      </w:r>
      <w:r w:rsidR="00707789" w:rsidRPr="00664554">
        <w:rPr>
          <w:rFonts w:ascii="Times" w:eastAsia="Times New Roman" w:hAnsi="Times" w:cs="Times New Roman"/>
          <w:sz w:val="22"/>
          <w:szCs w:val="22"/>
        </w:rPr>
        <w:t xml:space="preserve"> RSA </w:t>
      </w:r>
      <w:r w:rsidR="00707789" w:rsidRPr="00664554">
        <w:rPr>
          <w:rFonts w:ascii="Times" w:eastAsia="Times New Roman" w:hAnsi="Times" w:cs="Times New Roman"/>
          <w:color w:val="000000"/>
          <w:sz w:val="22"/>
          <w:szCs w:val="22"/>
        </w:rPr>
        <w:t>415 by inserting after chapter J the following new chapter:</w:t>
      </w:r>
    </w:p>
    <w:p w14:paraId="6C769F3F" w14:textId="77777777" w:rsidR="00EC7B0B" w:rsidRPr="00664554" w:rsidRDefault="00707789" w:rsidP="00707789">
      <w:pPr>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ab/>
        <w:t xml:space="preserve">I. </w:t>
      </w:r>
      <w:r w:rsidR="00EC7B0B" w:rsidRPr="00664554">
        <w:rPr>
          <w:rFonts w:ascii="Times" w:eastAsia="Times New Roman" w:hAnsi="Times" w:cs="Times New Roman"/>
          <w:color w:val="000000"/>
          <w:sz w:val="22"/>
          <w:szCs w:val="22"/>
        </w:rPr>
        <w:t>In this chapter:</w:t>
      </w:r>
    </w:p>
    <w:p w14:paraId="1DC81393" w14:textId="77777777" w:rsidR="00EC7B0B" w:rsidRPr="00664554" w:rsidRDefault="00EC7B0B" w:rsidP="00707789">
      <w:pPr>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ab/>
        <w:t xml:space="preserve">(a) "Health benefit policy" means any individual or group plan, policy, or contract for health care services issued, delivered, issued for delivery, executed, or renewed in this state, including, but not limited to, those contracts executed by the state of New Hampshire on behalf of state employees under RSA 21-I, by an insurer. </w:t>
      </w:r>
    </w:p>
    <w:p w14:paraId="6529C2B0" w14:textId="77777777" w:rsidR="0079751D" w:rsidRPr="00664554" w:rsidRDefault="00EC7B0B" w:rsidP="00707789">
      <w:pPr>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ab/>
        <w:t xml:space="preserve">(b) </w:t>
      </w:r>
      <w:r w:rsidR="0079751D" w:rsidRPr="00664554">
        <w:rPr>
          <w:rFonts w:ascii="Times" w:eastAsia="Times New Roman" w:hAnsi="Times" w:cs="Times New Roman"/>
          <w:color w:val="000000"/>
          <w:sz w:val="22"/>
          <w:szCs w:val="22"/>
        </w:rPr>
        <w:t xml:space="preserve">"Insurer" means an accident and sickness insurer, fraternal benefit society, hospital service corporation, medical service corporation, health care corporation, health maintenance organization, preferred provider organization, provider sponsored health care corporation, managed care entity, or any similar entity authorized to issue contracts under this title or to provide health benefit policies. </w:t>
      </w:r>
    </w:p>
    <w:p w14:paraId="5185817E" w14:textId="14E48F2E" w:rsidR="00356DC1" w:rsidRPr="00664554" w:rsidRDefault="00356DC1" w:rsidP="0005621C">
      <w:pPr>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ab/>
        <w:t xml:space="preserve">(c) “Mental health and substance use disorder benefits” means </w:t>
      </w:r>
      <w:r w:rsidR="0005621C" w:rsidRPr="00664554">
        <w:rPr>
          <w:rFonts w:ascii="Times" w:eastAsia="Times New Roman" w:hAnsi="Times" w:cs="Times New Roman"/>
          <w:color w:val="000000"/>
          <w:sz w:val="22"/>
          <w:szCs w:val="22"/>
        </w:rPr>
        <w:t xml:space="preserve">benefits for the treatment of any condition or disorder that involves a mental health condition or substance use disorder that falls under any of the diagnostic categories listed in the mental disorders section of the current </w:t>
      </w:r>
      <w:r w:rsidR="00B8371C" w:rsidRPr="00664554">
        <w:rPr>
          <w:rFonts w:ascii="Times" w:eastAsia="Times New Roman" w:hAnsi="Times" w:cs="Times New Roman"/>
          <w:color w:val="000000"/>
          <w:sz w:val="22"/>
          <w:szCs w:val="22"/>
        </w:rPr>
        <w:t>edition of the I</w:t>
      </w:r>
      <w:r w:rsidR="0005621C" w:rsidRPr="00664554">
        <w:rPr>
          <w:rFonts w:ascii="Times" w:eastAsia="Times New Roman" w:hAnsi="Times" w:cs="Times New Roman"/>
          <w:color w:val="000000"/>
          <w:sz w:val="22"/>
          <w:szCs w:val="22"/>
        </w:rPr>
        <w:t>nternational Classification of Disease or that is listed in the mental disorders section of the most recent version of the Diagnostic and Statistical Manual of Mental Disorders.</w:t>
      </w:r>
    </w:p>
    <w:p w14:paraId="4CACDE43" w14:textId="7377AF1B" w:rsidR="00356DC1" w:rsidRPr="00664554" w:rsidRDefault="0079751D" w:rsidP="00707789">
      <w:pPr>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ab/>
      </w:r>
      <w:r w:rsidR="00356DC1" w:rsidRPr="00664554">
        <w:rPr>
          <w:rFonts w:ascii="Times" w:eastAsia="Times New Roman" w:hAnsi="Times" w:cs="Times New Roman"/>
          <w:color w:val="000000"/>
          <w:sz w:val="22"/>
          <w:szCs w:val="22"/>
        </w:rPr>
        <w:t>(d</w:t>
      </w:r>
      <w:r w:rsidRPr="00664554">
        <w:rPr>
          <w:rFonts w:ascii="Times" w:eastAsia="Times New Roman" w:hAnsi="Times" w:cs="Times New Roman"/>
          <w:color w:val="000000"/>
          <w:sz w:val="22"/>
          <w:szCs w:val="22"/>
        </w:rPr>
        <w:t>) “Non-quantitative treatment limitation” means any limitation that is not expressed numerically, but otherwise limits the scope or duration of benefits for treatment.</w:t>
      </w:r>
    </w:p>
    <w:p w14:paraId="1FA3A03B" w14:textId="21074AA6" w:rsidR="00707789" w:rsidRPr="00664554" w:rsidRDefault="00356DC1" w:rsidP="00707789">
      <w:pPr>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ab/>
        <w:t xml:space="preserve">II. Any insurer providing a health benefit policy that provides mental health and substance use disorder benefits </w:t>
      </w:r>
      <w:r w:rsidR="00485B5F">
        <w:rPr>
          <w:rFonts w:ascii="Times" w:eastAsia="Times New Roman" w:hAnsi="Times" w:cs="Times New Roman"/>
          <w:color w:val="000000"/>
          <w:sz w:val="22"/>
          <w:szCs w:val="22"/>
        </w:rPr>
        <w:t xml:space="preserve">shall </w:t>
      </w:r>
      <w:bookmarkStart w:id="0" w:name="_GoBack"/>
      <w:bookmarkEnd w:id="0"/>
      <w:r w:rsidRPr="00664554">
        <w:rPr>
          <w:rFonts w:ascii="Times" w:eastAsia="Times New Roman" w:hAnsi="Times" w:cs="Times New Roman"/>
          <w:color w:val="000000"/>
          <w:sz w:val="22"/>
          <w:szCs w:val="22"/>
        </w:rPr>
        <w:t xml:space="preserve">submit an annual report to the </w:t>
      </w:r>
      <w:r w:rsidR="001E7D8F" w:rsidRPr="00664554">
        <w:rPr>
          <w:rFonts w:ascii="Times" w:eastAsia="Times New Roman" w:hAnsi="Times" w:cs="Times New Roman"/>
          <w:color w:val="000000"/>
          <w:sz w:val="22"/>
          <w:szCs w:val="22"/>
        </w:rPr>
        <w:t>c</w:t>
      </w:r>
      <w:r w:rsidRPr="00664554">
        <w:rPr>
          <w:rFonts w:ascii="Times" w:eastAsia="Times New Roman" w:hAnsi="Times" w:cs="Times New Roman"/>
          <w:color w:val="000000"/>
          <w:sz w:val="22"/>
          <w:szCs w:val="22"/>
        </w:rPr>
        <w:t xml:space="preserve">ommissioner on or before </w:t>
      </w:r>
      <w:r w:rsidR="007A4E6C" w:rsidRPr="00664554">
        <w:rPr>
          <w:rFonts w:ascii="Times" w:eastAsia="Times New Roman" w:hAnsi="Times" w:cs="Times New Roman"/>
          <w:color w:val="000000"/>
          <w:sz w:val="22"/>
          <w:szCs w:val="22"/>
        </w:rPr>
        <w:t>May 1</w:t>
      </w:r>
      <w:r w:rsidR="007A4E6C" w:rsidRPr="00664554">
        <w:rPr>
          <w:rFonts w:ascii="Times" w:eastAsia="Times New Roman" w:hAnsi="Times" w:cs="Times New Roman"/>
          <w:color w:val="000000"/>
          <w:sz w:val="22"/>
          <w:szCs w:val="22"/>
          <w:vertAlign w:val="superscript"/>
        </w:rPr>
        <w:t>st</w:t>
      </w:r>
      <w:r w:rsidR="007A4E6C" w:rsidRPr="00664554">
        <w:rPr>
          <w:rFonts w:ascii="Times" w:eastAsia="Times New Roman" w:hAnsi="Times" w:cs="Times New Roman"/>
          <w:color w:val="000000"/>
          <w:sz w:val="22"/>
          <w:szCs w:val="22"/>
        </w:rPr>
        <w:t>,</w:t>
      </w:r>
      <w:r w:rsidRPr="00664554">
        <w:rPr>
          <w:rFonts w:ascii="Times" w:eastAsia="Times New Roman" w:hAnsi="Times" w:cs="Times New Roman"/>
          <w:color w:val="000000"/>
          <w:sz w:val="22"/>
          <w:szCs w:val="22"/>
        </w:rPr>
        <w:t xml:space="preserve"> that contains the following information: </w:t>
      </w:r>
      <w:r w:rsidR="00707789" w:rsidRPr="00664554">
        <w:rPr>
          <w:rFonts w:ascii="Times" w:eastAsia="Times New Roman" w:hAnsi="Times" w:cs="Times New Roman"/>
          <w:color w:val="000000"/>
          <w:sz w:val="22"/>
          <w:szCs w:val="22"/>
        </w:rPr>
        <w:t xml:space="preserve"> </w:t>
      </w:r>
    </w:p>
    <w:p w14:paraId="6836CE7D" w14:textId="77777777" w:rsidR="001E7D8F" w:rsidRPr="00664554" w:rsidRDefault="001E7D8F" w:rsidP="001E7D8F">
      <w:pPr>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ab/>
        <w:t xml:space="preserve">(a) A description of the process used to develop or select the medical necessity criteria for mental health and substance use disorder benefits and the process used to develop or select the medical necessity criteria for medical and surgical benefits. </w:t>
      </w:r>
    </w:p>
    <w:p w14:paraId="199C6EA0" w14:textId="13F39F35" w:rsidR="001E7D8F" w:rsidRPr="00664554" w:rsidRDefault="001E7D8F" w:rsidP="001E7D8F">
      <w:pPr>
        <w:ind w:firstLine="720"/>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(b) Identification of all non-quantitative treatment limitations (NQTLs) that are applied to both mental health and substance use disorder benefits and medical and surgical benefits within each classification of benefits; there may be no separate NQTLs that apply to mental health and substance use disorder benefits but do not apply to medical and surgical benefits within any classification of benefits.</w:t>
      </w:r>
    </w:p>
    <w:p w14:paraId="2AAF1E61" w14:textId="1B2D294F" w:rsidR="002722C7" w:rsidRPr="00664554" w:rsidRDefault="001E7D8F" w:rsidP="002722C7">
      <w:pPr>
        <w:ind w:firstLine="720"/>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(c) The results of an analysis that demonstrates that for the medical necessity criteria described in item (a) and for each NQTL identified in item (b), as written and in operation, the processes, strategies, evidentiary standards, or other factors used in applying the medical necessity criteria and each NQTL to mental health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5EFA6E55" w14:textId="3423C591" w:rsidR="002722C7" w:rsidRPr="00664554" w:rsidRDefault="002722C7" w:rsidP="002722C7">
      <w:pPr>
        <w:ind w:firstLine="720"/>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(1) Identify the factors used to determine that an NQTL will apply to a benefit, including factors that were considered but rejected;</w:t>
      </w:r>
    </w:p>
    <w:p w14:paraId="4867A79E" w14:textId="5B5F0931" w:rsidR="002722C7" w:rsidRPr="00664554" w:rsidRDefault="002722C7" w:rsidP="002722C7">
      <w:pPr>
        <w:ind w:firstLine="720"/>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(2) Identify and define the specific evidentiary standards used to define the factors and any other evidence relied upon in designing each NQTL;</w:t>
      </w:r>
    </w:p>
    <w:p w14:paraId="4B963216" w14:textId="67F07B82" w:rsidR="002722C7" w:rsidRPr="00664554" w:rsidRDefault="002722C7" w:rsidP="002722C7">
      <w:pPr>
        <w:ind w:firstLine="720"/>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(3) 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p>
    <w:p w14:paraId="5C0C6017" w14:textId="0FBF1AD9" w:rsidR="002722C7" w:rsidRPr="00664554" w:rsidRDefault="002722C7" w:rsidP="002722C7">
      <w:pPr>
        <w:ind w:firstLine="720"/>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(4) Provide the comparative analyses, including the results of the analyses, performed to determine that the processes and strategies used to apply each NQTL, in operation, for mental health and substance use disorder benefits are comparable to, and applied no more stringently than, the processes or strategies used to apply each NQTL, in operation, for medical and surgical benefits; and</w:t>
      </w:r>
    </w:p>
    <w:p w14:paraId="462CA860" w14:textId="3A444CBB" w:rsidR="00B65788" w:rsidRPr="00664554" w:rsidRDefault="002722C7" w:rsidP="00B65788">
      <w:pPr>
        <w:ind w:firstLine="720"/>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(5) Disclose the specific findings and conclusions reached by the insurer that the results of the analyses above indicate that the insurer is in compliance with this section and the Mental Health Parity and Addiction Equity Act of 2008 and its implementing and related regulations, which includes 45 CFR 146.136, 45 CFR 147.160, and 45 CFR 156.115(a)(3).</w:t>
      </w:r>
    </w:p>
    <w:p w14:paraId="7D0AD3FF" w14:textId="77777777" w:rsidR="006A3AA5" w:rsidRDefault="006A3AA5" w:rsidP="00664554">
      <w:pPr>
        <w:rPr>
          <w:rFonts w:ascii="Times" w:eastAsia="Times New Roman" w:hAnsi="Times" w:cs="Times New Roman"/>
          <w:color w:val="000000"/>
          <w:sz w:val="22"/>
          <w:szCs w:val="22"/>
        </w:rPr>
      </w:pPr>
    </w:p>
    <w:p w14:paraId="2373CA82" w14:textId="3D486FE7" w:rsidR="006A3AA5" w:rsidRPr="006A3AA5" w:rsidRDefault="00144068" w:rsidP="00664554">
      <w:pPr>
        <w:rPr>
          <w:rFonts w:ascii="Times" w:eastAsia="Times New Roman" w:hAnsi="Times" w:cs="Times New Roman"/>
          <w:color w:val="000000"/>
          <w:sz w:val="22"/>
          <w:szCs w:val="22"/>
        </w:rPr>
      </w:pPr>
      <w:r>
        <w:rPr>
          <w:rFonts w:ascii="Times" w:eastAsia="Times New Roman" w:hAnsi="Times" w:cs="Times New Roman"/>
          <w:color w:val="000000"/>
          <w:sz w:val="22"/>
          <w:szCs w:val="22"/>
        </w:rPr>
        <w:t>2</w:t>
      </w:r>
      <w:r w:rsidR="006A3AA5">
        <w:rPr>
          <w:rFonts w:ascii="Times" w:eastAsia="Times New Roman" w:hAnsi="Times" w:cs="Times New Roman"/>
          <w:color w:val="000000"/>
          <w:sz w:val="22"/>
          <w:szCs w:val="22"/>
        </w:rPr>
        <w:t>. Effective Date. This act shall take effect 60 days after its passage.</w:t>
      </w:r>
      <w:r w:rsidR="004406BF">
        <w:rPr>
          <w:rFonts w:ascii="Times" w:eastAsia="Times New Roman" w:hAnsi="Times" w:cs="Times New Roman"/>
          <w:color w:val="000000"/>
          <w:sz w:val="22"/>
          <w:szCs w:val="22"/>
        </w:rPr>
        <w:t xml:space="preserve"> </w:t>
      </w:r>
    </w:p>
    <w:p w14:paraId="3A5A7B48" w14:textId="3C38444F" w:rsidR="001E7D8F" w:rsidRPr="00664554" w:rsidRDefault="001E7D8F" w:rsidP="00707789">
      <w:pPr>
        <w:rPr>
          <w:rFonts w:ascii="Times" w:eastAsia="Times New Roman" w:hAnsi="Times" w:cs="Times New Roman"/>
          <w:color w:val="000000"/>
          <w:sz w:val="22"/>
          <w:szCs w:val="22"/>
        </w:rPr>
      </w:pPr>
    </w:p>
    <w:p w14:paraId="6346C941" w14:textId="77777777" w:rsidR="00707789" w:rsidRPr="00664554" w:rsidRDefault="00707789" w:rsidP="00707789">
      <w:pPr>
        <w:rPr>
          <w:rFonts w:ascii="Times" w:eastAsia="Times New Roman" w:hAnsi="Times" w:cs="Times New Roman"/>
          <w:color w:val="000000"/>
          <w:sz w:val="22"/>
          <w:szCs w:val="22"/>
        </w:rPr>
      </w:pPr>
    </w:p>
    <w:p w14:paraId="2DA3A9F1" w14:textId="77777777" w:rsidR="00707789" w:rsidRPr="00664554" w:rsidRDefault="00707789" w:rsidP="00707789">
      <w:pPr>
        <w:rPr>
          <w:rFonts w:ascii="Times" w:eastAsia="Times New Roman" w:hAnsi="Times" w:cs="Times New Roman"/>
          <w:sz w:val="22"/>
          <w:szCs w:val="22"/>
        </w:rPr>
      </w:pPr>
    </w:p>
    <w:p w14:paraId="7ABB4888" w14:textId="77777777" w:rsidR="00707789" w:rsidRPr="00664554" w:rsidRDefault="00707789" w:rsidP="00707789">
      <w:pPr>
        <w:rPr>
          <w:rFonts w:ascii="Times" w:eastAsia="Times New Roman" w:hAnsi="Times" w:cs="Times New Roman"/>
          <w:sz w:val="22"/>
          <w:szCs w:val="22"/>
        </w:rPr>
      </w:pPr>
    </w:p>
    <w:p w14:paraId="7DDA7C45" w14:textId="77777777" w:rsidR="00D14E4F" w:rsidRPr="00664554" w:rsidRDefault="00D14E4F">
      <w:pPr>
        <w:rPr>
          <w:rFonts w:ascii="Times" w:hAnsi="Times"/>
          <w:sz w:val="22"/>
          <w:szCs w:val="22"/>
        </w:rPr>
      </w:pPr>
    </w:p>
    <w:sectPr w:rsidR="00D14E4F" w:rsidRPr="00664554" w:rsidSect="00202113">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0C6F9" w14:textId="77777777" w:rsidR="009D78DB" w:rsidRDefault="009D78DB" w:rsidP="00E64F21">
      <w:r>
        <w:separator/>
      </w:r>
    </w:p>
  </w:endnote>
  <w:endnote w:type="continuationSeparator" w:id="0">
    <w:p w14:paraId="6FD363A0" w14:textId="77777777" w:rsidR="009D78DB" w:rsidRDefault="009D78DB" w:rsidP="00E6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9F3142" w14:textId="77777777" w:rsidR="009D78DB" w:rsidRDefault="009D78DB" w:rsidP="00E64F21">
      <w:r>
        <w:separator/>
      </w:r>
    </w:p>
  </w:footnote>
  <w:footnote w:type="continuationSeparator" w:id="0">
    <w:p w14:paraId="7FA35BA2" w14:textId="77777777" w:rsidR="009D78DB" w:rsidRDefault="009D78DB" w:rsidP="00E64F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9FF1D" w14:textId="55C2E00D" w:rsidR="009D78DB" w:rsidRDefault="009D78DB" w:rsidP="00E64F21">
    <w:pPr>
      <w:pStyle w:val="Header"/>
      <w:jc w:val="center"/>
      <w:rPr>
        <w:rFonts w:ascii="Times" w:hAnsi="Times"/>
        <w:b/>
        <w:sz w:val="22"/>
        <w:szCs w:val="22"/>
      </w:rPr>
    </w:pPr>
    <w:r w:rsidRPr="00E64F21">
      <w:rPr>
        <w:rFonts w:ascii="Times" w:hAnsi="Times"/>
        <w:b/>
        <w:sz w:val="22"/>
        <w:szCs w:val="22"/>
      </w:rPr>
      <w:t>HB XXXX</w:t>
    </w:r>
  </w:p>
  <w:p w14:paraId="7992084C" w14:textId="0EE6F80F" w:rsidR="009D78DB" w:rsidRDefault="009D78DB" w:rsidP="00D82758">
    <w:pPr>
      <w:pStyle w:val="Header"/>
      <w:rPr>
        <w:rFonts w:ascii="Times" w:hAnsi="Times"/>
        <w:sz w:val="22"/>
        <w:szCs w:val="22"/>
      </w:rPr>
    </w:pPr>
    <w:r>
      <w:rPr>
        <w:rFonts w:ascii="Times" w:hAnsi="Times"/>
        <w:sz w:val="22"/>
        <w:szCs w:val="22"/>
      </w:rPr>
      <w:t>XJan2019… xxxh</w:t>
    </w:r>
    <w:r w:rsidR="00813062">
      <w:rPr>
        <w:rFonts w:ascii="Times" w:hAnsi="Times"/>
        <w:sz w:val="22"/>
        <w:szCs w:val="22"/>
      </w:rPr>
      <w:tab/>
    </w:r>
    <w:r w:rsidR="00813062">
      <w:rPr>
        <w:rFonts w:ascii="Times" w:hAnsi="Times"/>
        <w:sz w:val="22"/>
        <w:szCs w:val="22"/>
      </w:rPr>
      <w:tab/>
    </w:r>
    <w:r w:rsidR="00813062">
      <w:rPr>
        <w:rFonts w:ascii="Times" w:hAnsi="Times"/>
        <w:sz w:val="22"/>
        <w:szCs w:val="22"/>
      </w:rPr>
      <w:tab/>
      <w:t>19-xxxx</w:t>
    </w:r>
  </w:p>
  <w:p w14:paraId="6C61A48A" w14:textId="4D305D8C" w:rsidR="009D78DB" w:rsidRPr="00D82758" w:rsidRDefault="009D78DB" w:rsidP="00D82758">
    <w:pPr>
      <w:pStyle w:val="Header"/>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t>xx/01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E4F"/>
    <w:rsid w:val="0005621C"/>
    <w:rsid w:val="00144068"/>
    <w:rsid w:val="001649F1"/>
    <w:rsid w:val="001E7D8F"/>
    <w:rsid w:val="00202113"/>
    <w:rsid w:val="00203A8E"/>
    <w:rsid w:val="00203B63"/>
    <w:rsid w:val="002722C7"/>
    <w:rsid w:val="00356DC1"/>
    <w:rsid w:val="00372606"/>
    <w:rsid w:val="003A267D"/>
    <w:rsid w:val="00427A5A"/>
    <w:rsid w:val="004406BF"/>
    <w:rsid w:val="00485B5F"/>
    <w:rsid w:val="0063677A"/>
    <w:rsid w:val="00664554"/>
    <w:rsid w:val="006A3AA5"/>
    <w:rsid w:val="00707789"/>
    <w:rsid w:val="00772791"/>
    <w:rsid w:val="0079751D"/>
    <w:rsid w:val="007A4E6C"/>
    <w:rsid w:val="007C2E76"/>
    <w:rsid w:val="00813062"/>
    <w:rsid w:val="00842D31"/>
    <w:rsid w:val="008A20D4"/>
    <w:rsid w:val="008A36B5"/>
    <w:rsid w:val="008A793D"/>
    <w:rsid w:val="009D78DB"/>
    <w:rsid w:val="00A128BE"/>
    <w:rsid w:val="00B65788"/>
    <w:rsid w:val="00B8371C"/>
    <w:rsid w:val="00C7701B"/>
    <w:rsid w:val="00CC5317"/>
    <w:rsid w:val="00D14E4F"/>
    <w:rsid w:val="00D27BF6"/>
    <w:rsid w:val="00D82758"/>
    <w:rsid w:val="00E022B0"/>
    <w:rsid w:val="00E64F21"/>
    <w:rsid w:val="00EC7B0B"/>
    <w:rsid w:val="00FB6E28"/>
    <w:rsid w:val="00FD0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403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F21"/>
    <w:pPr>
      <w:tabs>
        <w:tab w:val="center" w:pos="4320"/>
        <w:tab w:val="right" w:pos="8640"/>
      </w:tabs>
    </w:pPr>
  </w:style>
  <w:style w:type="character" w:customStyle="1" w:styleId="HeaderChar">
    <w:name w:val="Header Char"/>
    <w:basedOn w:val="DefaultParagraphFont"/>
    <w:link w:val="Header"/>
    <w:uiPriority w:val="99"/>
    <w:rsid w:val="00E64F21"/>
  </w:style>
  <w:style w:type="paragraph" w:styleId="Footer">
    <w:name w:val="footer"/>
    <w:basedOn w:val="Normal"/>
    <w:link w:val="FooterChar"/>
    <w:uiPriority w:val="99"/>
    <w:unhideWhenUsed/>
    <w:rsid w:val="00E64F21"/>
    <w:pPr>
      <w:tabs>
        <w:tab w:val="center" w:pos="4320"/>
        <w:tab w:val="right" w:pos="8640"/>
      </w:tabs>
    </w:pPr>
  </w:style>
  <w:style w:type="character" w:customStyle="1" w:styleId="FooterChar">
    <w:name w:val="Footer Char"/>
    <w:basedOn w:val="DefaultParagraphFont"/>
    <w:link w:val="Footer"/>
    <w:uiPriority w:val="99"/>
    <w:rsid w:val="00E64F2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F21"/>
    <w:pPr>
      <w:tabs>
        <w:tab w:val="center" w:pos="4320"/>
        <w:tab w:val="right" w:pos="8640"/>
      </w:tabs>
    </w:pPr>
  </w:style>
  <w:style w:type="character" w:customStyle="1" w:styleId="HeaderChar">
    <w:name w:val="Header Char"/>
    <w:basedOn w:val="DefaultParagraphFont"/>
    <w:link w:val="Header"/>
    <w:uiPriority w:val="99"/>
    <w:rsid w:val="00E64F21"/>
  </w:style>
  <w:style w:type="paragraph" w:styleId="Footer">
    <w:name w:val="footer"/>
    <w:basedOn w:val="Normal"/>
    <w:link w:val="FooterChar"/>
    <w:uiPriority w:val="99"/>
    <w:unhideWhenUsed/>
    <w:rsid w:val="00E64F21"/>
    <w:pPr>
      <w:tabs>
        <w:tab w:val="center" w:pos="4320"/>
        <w:tab w:val="right" w:pos="8640"/>
      </w:tabs>
    </w:pPr>
  </w:style>
  <w:style w:type="character" w:customStyle="1" w:styleId="FooterChar">
    <w:name w:val="Footer Char"/>
    <w:basedOn w:val="DefaultParagraphFont"/>
    <w:link w:val="Footer"/>
    <w:uiPriority w:val="99"/>
    <w:rsid w:val="00E6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46323">
      <w:bodyDiv w:val="1"/>
      <w:marLeft w:val="0"/>
      <w:marRight w:val="0"/>
      <w:marTop w:val="0"/>
      <w:marBottom w:val="0"/>
      <w:divBdr>
        <w:top w:val="none" w:sz="0" w:space="0" w:color="auto"/>
        <w:left w:val="none" w:sz="0" w:space="0" w:color="auto"/>
        <w:bottom w:val="none" w:sz="0" w:space="0" w:color="auto"/>
        <w:right w:val="none" w:sz="0" w:space="0" w:color="auto"/>
      </w:divBdr>
    </w:div>
    <w:div w:id="504252247">
      <w:bodyDiv w:val="1"/>
      <w:marLeft w:val="0"/>
      <w:marRight w:val="0"/>
      <w:marTop w:val="0"/>
      <w:marBottom w:val="0"/>
      <w:divBdr>
        <w:top w:val="none" w:sz="0" w:space="0" w:color="auto"/>
        <w:left w:val="none" w:sz="0" w:space="0" w:color="auto"/>
        <w:bottom w:val="none" w:sz="0" w:space="0" w:color="auto"/>
        <w:right w:val="none" w:sz="0" w:space="0" w:color="auto"/>
      </w:divBdr>
    </w:div>
    <w:div w:id="1061248476">
      <w:bodyDiv w:val="1"/>
      <w:marLeft w:val="0"/>
      <w:marRight w:val="0"/>
      <w:marTop w:val="0"/>
      <w:marBottom w:val="0"/>
      <w:divBdr>
        <w:top w:val="none" w:sz="0" w:space="0" w:color="auto"/>
        <w:left w:val="none" w:sz="0" w:space="0" w:color="auto"/>
        <w:bottom w:val="none" w:sz="0" w:space="0" w:color="auto"/>
        <w:right w:val="none" w:sz="0" w:space="0" w:color="auto"/>
      </w:divBdr>
    </w:div>
    <w:div w:id="1302081185">
      <w:bodyDiv w:val="1"/>
      <w:marLeft w:val="0"/>
      <w:marRight w:val="0"/>
      <w:marTop w:val="0"/>
      <w:marBottom w:val="0"/>
      <w:divBdr>
        <w:top w:val="none" w:sz="0" w:space="0" w:color="auto"/>
        <w:left w:val="none" w:sz="0" w:space="0" w:color="auto"/>
        <w:bottom w:val="none" w:sz="0" w:space="0" w:color="auto"/>
        <w:right w:val="none" w:sz="0" w:space="0" w:color="auto"/>
      </w:divBdr>
    </w:div>
    <w:div w:id="16606961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E358D73-C9A6-5B41-A773-5F59F7748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816</Words>
  <Characters>4652</Characters>
  <Application>Microsoft Macintosh Word</Application>
  <DocSecurity>0</DocSecurity>
  <Lines>38</Lines>
  <Paragraphs>10</Paragraphs>
  <ScaleCrop>false</ScaleCrop>
  <Company>Scattergood Foundation</Company>
  <LinksUpToDate>false</LinksUpToDate>
  <CharactersWithSpaces>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6</cp:revision>
  <dcterms:created xsi:type="dcterms:W3CDTF">2018-08-25T15:35:00Z</dcterms:created>
  <dcterms:modified xsi:type="dcterms:W3CDTF">2018-08-27T13:42:00Z</dcterms:modified>
</cp:coreProperties>
</file>