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007E" w14:textId="77777777" w:rsidR="004A2FC7" w:rsidRDefault="004A2FC7" w:rsidP="00B520AE">
      <w:pPr>
        <w:jc w:val="center"/>
        <w:rPr>
          <w:rFonts w:ascii="Arial" w:hAnsi="Arial" w:cs="Arial"/>
          <w:sz w:val="20"/>
          <w:szCs w:val="20"/>
        </w:rPr>
      </w:pPr>
    </w:p>
    <w:p w14:paraId="711BE102" w14:textId="77777777" w:rsidR="00202113" w:rsidRDefault="00B520AE" w:rsidP="00B520AE">
      <w:pPr>
        <w:jc w:val="center"/>
        <w:rPr>
          <w:rFonts w:ascii="Arial" w:hAnsi="Arial" w:cs="Arial"/>
          <w:sz w:val="20"/>
          <w:szCs w:val="20"/>
        </w:rPr>
      </w:pPr>
      <w:r>
        <w:rPr>
          <w:rFonts w:ascii="Arial" w:hAnsi="Arial" w:cs="Arial"/>
          <w:sz w:val="20"/>
          <w:szCs w:val="20"/>
        </w:rPr>
        <w:t>HOUSE BILL NO. XXX</w:t>
      </w:r>
    </w:p>
    <w:p w14:paraId="55940C07" w14:textId="77777777" w:rsidR="00B520AE" w:rsidRDefault="00B520AE" w:rsidP="00B520AE">
      <w:pPr>
        <w:jc w:val="center"/>
        <w:rPr>
          <w:rFonts w:ascii="Arial" w:hAnsi="Arial" w:cs="Arial"/>
          <w:sz w:val="20"/>
          <w:szCs w:val="20"/>
        </w:rPr>
      </w:pPr>
      <w:r>
        <w:rPr>
          <w:rFonts w:ascii="Arial" w:hAnsi="Arial" w:cs="Arial"/>
          <w:sz w:val="20"/>
          <w:szCs w:val="20"/>
        </w:rPr>
        <w:t>INTRODUCED BY:_________</w:t>
      </w:r>
    </w:p>
    <w:p w14:paraId="2B9E3D97" w14:textId="77777777" w:rsidR="00B520AE" w:rsidRDefault="00B520AE" w:rsidP="00B520AE">
      <w:pPr>
        <w:jc w:val="center"/>
        <w:rPr>
          <w:rFonts w:ascii="Arial" w:hAnsi="Arial" w:cs="Arial"/>
          <w:sz w:val="20"/>
          <w:szCs w:val="20"/>
        </w:rPr>
      </w:pPr>
    </w:p>
    <w:p w14:paraId="70AD838C" w14:textId="4318947E" w:rsidR="00B520AE" w:rsidRDefault="00B520AE" w:rsidP="00B520AE">
      <w:pPr>
        <w:rPr>
          <w:rFonts w:ascii="Arial" w:hAnsi="Arial" w:cs="Arial"/>
          <w:sz w:val="20"/>
          <w:szCs w:val="20"/>
        </w:rPr>
      </w:pPr>
      <w:r>
        <w:rPr>
          <w:rFonts w:ascii="Arial" w:hAnsi="Arial" w:cs="Arial"/>
          <w:sz w:val="20"/>
          <w:szCs w:val="20"/>
        </w:rPr>
        <w:t>A BILL FOR AN ACT</w:t>
      </w:r>
      <w:r w:rsidR="00704732">
        <w:rPr>
          <w:rFonts w:ascii="Arial" w:hAnsi="Arial" w:cs="Arial"/>
          <w:sz w:val="20"/>
          <w:szCs w:val="20"/>
        </w:rPr>
        <w:t xml:space="preserve"> ENTITLED: “AN ACT TO REQUIRE PARITY COMPLIANCE REPORTING; AND PROVIDING AN IMMEDIATE EFFECTIVE DATE AND APPLICABILITY DATE.”</w:t>
      </w:r>
    </w:p>
    <w:p w14:paraId="4B9C8CD1" w14:textId="14C11D23" w:rsidR="00704732" w:rsidRDefault="00CB0F3E" w:rsidP="00CB0F3E">
      <w:pPr>
        <w:tabs>
          <w:tab w:val="left" w:pos="1120"/>
        </w:tabs>
        <w:rPr>
          <w:rFonts w:ascii="Arial" w:hAnsi="Arial" w:cs="Arial"/>
          <w:sz w:val="20"/>
          <w:szCs w:val="20"/>
        </w:rPr>
      </w:pPr>
      <w:r>
        <w:rPr>
          <w:rFonts w:ascii="Arial" w:hAnsi="Arial" w:cs="Arial"/>
          <w:sz w:val="20"/>
          <w:szCs w:val="20"/>
        </w:rPr>
        <w:tab/>
      </w:r>
    </w:p>
    <w:p w14:paraId="4FD30A9D" w14:textId="77777777" w:rsidR="00704732" w:rsidRDefault="00704732" w:rsidP="00B520AE">
      <w:pPr>
        <w:rPr>
          <w:rFonts w:ascii="Arial" w:hAnsi="Arial" w:cs="Arial"/>
          <w:sz w:val="20"/>
          <w:szCs w:val="20"/>
        </w:rPr>
      </w:pPr>
      <w:r>
        <w:rPr>
          <w:rFonts w:ascii="Arial" w:hAnsi="Arial" w:cs="Arial"/>
          <w:sz w:val="20"/>
          <w:szCs w:val="20"/>
        </w:rPr>
        <w:t>BE IT ENACTED BY THE LEGISLATURE OF THE STATE OF MONTANA:</w:t>
      </w:r>
    </w:p>
    <w:p w14:paraId="6E4AF6F5" w14:textId="77777777" w:rsidR="00704732" w:rsidRDefault="00704732" w:rsidP="00B520AE">
      <w:pPr>
        <w:rPr>
          <w:rFonts w:ascii="Arial" w:hAnsi="Arial" w:cs="Arial"/>
          <w:sz w:val="20"/>
          <w:szCs w:val="20"/>
        </w:rPr>
      </w:pPr>
    </w:p>
    <w:p w14:paraId="4CF1119C" w14:textId="6D5C3E50" w:rsidR="00704732" w:rsidRDefault="00704732" w:rsidP="00B520AE">
      <w:pPr>
        <w:rPr>
          <w:rFonts w:ascii="Arial" w:hAnsi="Arial" w:cs="Arial"/>
          <w:sz w:val="20"/>
          <w:szCs w:val="20"/>
        </w:rPr>
      </w:pPr>
      <w:r>
        <w:rPr>
          <w:rFonts w:ascii="Arial" w:hAnsi="Arial" w:cs="Arial"/>
          <w:sz w:val="20"/>
          <w:szCs w:val="20"/>
        </w:rPr>
        <w:tab/>
      </w:r>
      <w:r>
        <w:rPr>
          <w:rFonts w:ascii="Arial" w:hAnsi="Arial" w:cs="Arial"/>
          <w:sz w:val="20"/>
          <w:szCs w:val="20"/>
          <w:u w:val="single"/>
        </w:rPr>
        <w:t xml:space="preserve">NEW SECTION. </w:t>
      </w:r>
      <w:r w:rsidRPr="00C35782">
        <w:rPr>
          <w:rFonts w:ascii="Arial" w:hAnsi="Arial" w:cs="Arial"/>
          <w:b/>
          <w:sz w:val="20"/>
          <w:szCs w:val="20"/>
        </w:rPr>
        <w:t>Section 1. Parity compliance reports.</w:t>
      </w:r>
      <w:r>
        <w:rPr>
          <w:rFonts w:ascii="Arial" w:hAnsi="Arial" w:cs="Arial"/>
          <w:sz w:val="20"/>
          <w:szCs w:val="20"/>
        </w:rPr>
        <w:t xml:space="preserve"> (1) Each</w:t>
      </w:r>
      <w:r w:rsidRPr="00704732">
        <w:rPr>
          <w:rFonts w:ascii="Arial" w:hAnsi="Arial" w:cs="Arial"/>
          <w:sz w:val="20"/>
          <w:szCs w:val="20"/>
        </w:rPr>
        <w:t xml:space="preserve"> health insurance issuer that issues, modifies, or renews individual or group health insurance coverage</w:t>
      </w:r>
      <w:r>
        <w:rPr>
          <w:rFonts w:ascii="Arial" w:hAnsi="Arial" w:cs="Arial"/>
          <w:sz w:val="20"/>
          <w:szCs w:val="20"/>
        </w:rPr>
        <w:t xml:space="preserve"> that provides menta</w:t>
      </w:r>
      <w:r w:rsidR="004A3C6B">
        <w:rPr>
          <w:rFonts w:ascii="Arial" w:hAnsi="Arial" w:cs="Arial"/>
          <w:sz w:val="20"/>
          <w:szCs w:val="20"/>
        </w:rPr>
        <w:t>l health or substance use disor</w:t>
      </w:r>
      <w:r>
        <w:rPr>
          <w:rFonts w:ascii="Arial" w:hAnsi="Arial" w:cs="Arial"/>
          <w:sz w:val="20"/>
          <w:szCs w:val="20"/>
        </w:rPr>
        <w:t>der benefits</w:t>
      </w:r>
      <w:r w:rsidRPr="00704732">
        <w:rPr>
          <w:rFonts w:ascii="Arial" w:hAnsi="Arial" w:cs="Arial"/>
          <w:sz w:val="20"/>
          <w:szCs w:val="20"/>
        </w:rPr>
        <w:t xml:space="preserve"> shall submit an annual report to the </w:t>
      </w:r>
      <w:r>
        <w:rPr>
          <w:rFonts w:ascii="Arial" w:hAnsi="Arial" w:cs="Arial"/>
          <w:sz w:val="20"/>
          <w:szCs w:val="20"/>
        </w:rPr>
        <w:t>commissioner</w:t>
      </w:r>
      <w:r w:rsidRPr="00704732">
        <w:rPr>
          <w:rFonts w:ascii="Arial" w:hAnsi="Arial" w:cs="Arial"/>
          <w:sz w:val="20"/>
          <w:szCs w:val="20"/>
        </w:rPr>
        <w:t xml:space="preserve"> on or before </w:t>
      </w:r>
      <w:r>
        <w:rPr>
          <w:rFonts w:ascii="Arial" w:hAnsi="Arial" w:cs="Arial"/>
          <w:sz w:val="20"/>
          <w:szCs w:val="20"/>
        </w:rPr>
        <w:t>April 1</w:t>
      </w:r>
      <w:r w:rsidRPr="00704732">
        <w:rPr>
          <w:rFonts w:ascii="Arial" w:hAnsi="Arial" w:cs="Arial"/>
          <w:sz w:val="20"/>
          <w:szCs w:val="20"/>
        </w:rPr>
        <w:t xml:space="preserve"> that contains the following information:</w:t>
      </w:r>
    </w:p>
    <w:p w14:paraId="1F2A00F7" w14:textId="77777777" w:rsidR="007205EA" w:rsidRPr="007205EA" w:rsidRDefault="007205EA" w:rsidP="007205EA">
      <w:pPr>
        <w:rPr>
          <w:rFonts w:ascii="Arial" w:hAnsi="Arial" w:cs="Arial"/>
          <w:sz w:val="20"/>
          <w:szCs w:val="20"/>
        </w:rPr>
      </w:pPr>
      <w:r>
        <w:rPr>
          <w:rFonts w:ascii="Arial" w:hAnsi="Arial" w:cs="Arial"/>
          <w:sz w:val="20"/>
          <w:szCs w:val="20"/>
        </w:rPr>
        <w:tab/>
        <w:t xml:space="preserve">(a) </w:t>
      </w:r>
      <w:r w:rsidRPr="007205EA">
        <w:rPr>
          <w:rFonts w:ascii="Arial" w:hAnsi="Arial" w:cs="Arial"/>
          <w:sz w:val="20"/>
          <w:szCs w:val="20"/>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2973D0FC" w14:textId="381AD0E0" w:rsidR="007205EA" w:rsidRPr="007205EA" w:rsidRDefault="007205EA" w:rsidP="007205EA">
      <w:pPr>
        <w:ind w:firstLine="720"/>
        <w:rPr>
          <w:rFonts w:ascii="Arial" w:hAnsi="Arial" w:cs="Arial"/>
          <w:sz w:val="20"/>
          <w:szCs w:val="20"/>
        </w:rPr>
      </w:pPr>
      <w:r>
        <w:rPr>
          <w:rFonts w:ascii="Arial" w:hAnsi="Arial" w:cs="Arial"/>
          <w:sz w:val="20"/>
          <w:szCs w:val="20"/>
        </w:rPr>
        <w:t xml:space="preserve">(b) </w:t>
      </w:r>
      <w:r w:rsidRPr="007205EA">
        <w:rPr>
          <w:rFonts w:ascii="Arial" w:hAnsi="Arial" w:cs="Arial"/>
          <w:sz w:val="20"/>
          <w:szCs w:val="20"/>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5B251170" w14:textId="687A9F84" w:rsidR="007205EA" w:rsidRDefault="007205EA" w:rsidP="007205EA">
      <w:pPr>
        <w:ind w:firstLine="720"/>
        <w:rPr>
          <w:rFonts w:ascii="Arial" w:hAnsi="Arial" w:cs="Arial"/>
          <w:sz w:val="20"/>
          <w:szCs w:val="20"/>
        </w:rPr>
      </w:pPr>
      <w:r>
        <w:rPr>
          <w:rFonts w:ascii="Arial" w:hAnsi="Arial" w:cs="Arial"/>
          <w:sz w:val="20"/>
          <w:szCs w:val="20"/>
        </w:rPr>
        <w:t xml:space="preserve">(c) </w:t>
      </w:r>
      <w:r w:rsidRPr="007205EA">
        <w:rPr>
          <w:rFonts w:ascii="Arial" w:hAnsi="Arial" w:cs="Arial"/>
          <w:sz w:val="20"/>
          <w:szCs w:val="20"/>
        </w:rPr>
        <w:t xml:space="preserve">The results of an analysis that demonstrates that for the medical necessity criteria described in </w:t>
      </w:r>
      <w:r>
        <w:rPr>
          <w:rFonts w:ascii="Arial" w:hAnsi="Arial" w:cs="Arial"/>
          <w:sz w:val="20"/>
          <w:szCs w:val="20"/>
        </w:rPr>
        <w:t>paragraph (a)</w:t>
      </w:r>
      <w:r w:rsidRPr="007205EA">
        <w:rPr>
          <w:rFonts w:ascii="Arial" w:hAnsi="Arial" w:cs="Arial"/>
          <w:sz w:val="20"/>
          <w:szCs w:val="20"/>
        </w:rPr>
        <w:t xml:space="preserve"> and for each NQTL identified in </w:t>
      </w:r>
      <w:r>
        <w:rPr>
          <w:rFonts w:ascii="Arial" w:hAnsi="Arial" w:cs="Arial"/>
          <w:sz w:val="20"/>
          <w:szCs w:val="20"/>
        </w:rPr>
        <w:t>paragraph</w:t>
      </w:r>
      <w:r w:rsidRPr="007205EA">
        <w:rPr>
          <w:rFonts w:ascii="Arial" w:hAnsi="Arial" w:cs="Arial"/>
          <w:sz w:val="20"/>
          <w:szCs w:val="20"/>
        </w:rPr>
        <w:t xml:space="preserve">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62886AD" w14:textId="72CBEC7B" w:rsidR="007205EA" w:rsidRPr="007205EA" w:rsidRDefault="007205EA" w:rsidP="007205EA">
      <w:pPr>
        <w:ind w:firstLine="720"/>
        <w:rPr>
          <w:rFonts w:ascii="Arial" w:hAnsi="Arial" w:cs="Arial"/>
          <w:sz w:val="20"/>
          <w:szCs w:val="20"/>
        </w:rPr>
      </w:pPr>
      <w:r>
        <w:rPr>
          <w:rFonts w:ascii="Arial" w:hAnsi="Arial" w:cs="Arial"/>
          <w:sz w:val="20"/>
          <w:szCs w:val="20"/>
        </w:rPr>
        <w:t xml:space="preserve">(i) </w:t>
      </w:r>
      <w:r w:rsidRPr="007205EA">
        <w:rPr>
          <w:rFonts w:ascii="Arial" w:hAnsi="Arial" w:cs="Arial"/>
          <w:sz w:val="20"/>
          <w:szCs w:val="20"/>
        </w:rPr>
        <w:t>Identify the factors used to determine that an NQTL will apply to a benefit, including factors that were considered but rejected</w:t>
      </w:r>
      <w:r>
        <w:rPr>
          <w:rFonts w:ascii="Arial" w:hAnsi="Arial" w:cs="Arial"/>
          <w:sz w:val="20"/>
          <w:szCs w:val="20"/>
        </w:rPr>
        <w:t>;</w:t>
      </w:r>
    </w:p>
    <w:p w14:paraId="1BC3737E" w14:textId="5EDC6B1C" w:rsidR="007205EA" w:rsidRPr="007205EA" w:rsidRDefault="007205EA" w:rsidP="007205EA">
      <w:pPr>
        <w:ind w:firstLine="720"/>
        <w:rPr>
          <w:rFonts w:ascii="Arial" w:hAnsi="Arial" w:cs="Arial"/>
          <w:sz w:val="20"/>
          <w:szCs w:val="20"/>
        </w:rPr>
      </w:pPr>
      <w:r>
        <w:rPr>
          <w:rFonts w:ascii="Arial" w:hAnsi="Arial" w:cs="Arial"/>
          <w:sz w:val="20"/>
          <w:szCs w:val="20"/>
        </w:rPr>
        <w:t xml:space="preserve">(ii) </w:t>
      </w:r>
      <w:r w:rsidRPr="007205EA">
        <w:rPr>
          <w:rFonts w:ascii="Arial" w:hAnsi="Arial" w:cs="Arial"/>
          <w:sz w:val="20"/>
          <w:szCs w:val="20"/>
        </w:rPr>
        <w:t>Identify and define the specific evidentiary standards used to define the factors and any other evidence relied upon in designing each NQTL</w:t>
      </w:r>
      <w:r>
        <w:rPr>
          <w:rFonts w:ascii="Arial" w:hAnsi="Arial" w:cs="Arial"/>
          <w:sz w:val="20"/>
          <w:szCs w:val="20"/>
        </w:rPr>
        <w:t>;</w:t>
      </w:r>
    </w:p>
    <w:p w14:paraId="343257AE" w14:textId="065A1E22" w:rsidR="007205EA" w:rsidRPr="007205EA" w:rsidRDefault="007205EA" w:rsidP="007205EA">
      <w:pPr>
        <w:ind w:firstLine="720"/>
        <w:rPr>
          <w:rFonts w:ascii="Arial" w:hAnsi="Arial" w:cs="Arial"/>
          <w:sz w:val="20"/>
          <w:szCs w:val="20"/>
        </w:rPr>
      </w:pPr>
      <w:r>
        <w:rPr>
          <w:rFonts w:ascii="Arial" w:hAnsi="Arial" w:cs="Arial"/>
          <w:sz w:val="20"/>
          <w:szCs w:val="20"/>
        </w:rPr>
        <w:t xml:space="preserve">(iii) </w:t>
      </w:r>
      <w:r w:rsidRPr="007205EA">
        <w:rPr>
          <w:rFonts w:ascii="Arial" w:hAnsi="Arial" w:cs="Arial"/>
          <w:sz w:val="20"/>
          <w:szCs w:val="20"/>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Arial" w:hAnsi="Arial" w:cs="Arial"/>
          <w:sz w:val="20"/>
          <w:szCs w:val="20"/>
        </w:rPr>
        <w:t>;</w:t>
      </w:r>
    </w:p>
    <w:p w14:paraId="0A5A7CD0" w14:textId="1BB4C8B5" w:rsidR="007205EA" w:rsidRPr="007205EA" w:rsidRDefault="007205EA" w:rsidP="007205EA">
      <w:pPr>
        <w:ind w:firstLine="720"/>
        <w:rPr>
          <w:rFonts w:ascii="Arial" w:hAnsi="Arial" w:cs="Arial"/>
          <w:sz w:val="20"/>
          <w:szCs w:val="20"/>
        </w:rPr>
      </w:pPr>
      <w:r>
        <w:rPr>
          <w:rFonts w:ascii="Arial" w:hAnsi="Arial" w:cs="Arial"/>
          <w:sz w:val="20"/>
          <w:szCs w:val="20"/>
        </w:rPr>
        <w:t xml:space="preserve">(iv) </w:t>
      </w:r>
      <w:r w:rsidRPr="007205EA">
        <w:rPr>
          <w:rFonts w:ascii="Arial" w:hAnsi="Arial" w:cs="Arial"/>
          <w:sz w:val="20"/>
          <w:szCs w:val="20"/>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Arial" w:hAnsi="Arial" w:cs="Arial"/>
          <w:sz w:val="20"/>
          <w:szCs w:val="20"/>
        </w:rPr>
        <w:t>; and</w:t>
      </w:r>
    </w:p>
    <w:p w14:paraId="4C72FFCB" w14:textId="300805B0" w:rsidR="007205EA" w:rsidRDefault="007205EA" w:rsidP="007205EA">
      <w:pPr>
        <w:ind w:firstLine="720"/>
        <w:rPr>
          <w:rFonts w:ascii="Arial" w:hAnsi="Arial" w:cs="Arial"/>
          <w:sz w:val="20"/>
          <w:szCs w:val="20"/>
        </w:rPr>
      </w:pPr>
      <w:r>
        <w:rPr>
          <w:rFonts w:ascii="Arial" w:hAnsi="Arial" w:cs="Arial"/>
          <w:sz w:val="20"/>
          <w:szCs w:val="20"/>
        </w:rPr>
        <w:t xml:space="preserve">(v) </w:t>
      </w:r>
      <w:r w:rsidRPr="007205EA">
        <w:rPr>
          <w:rFonts w:ascii="Arial" w:hAnsi="Arial" w:cs="Arial"/>
          <w:sz w:val="20"/>
          <w:szCs w:val="20"/>
        </w:rPr>
        <w:t xml:space="preserve">Disclose the specific findings and conclusions reached by the </w:t>
      </w:r>
      <w:r>
        <w:rPr>
          <w:rFonts w:ascii="Arial" w:hAnsi="Arial" w:cs="Arial"/>
          <w:sz w:val="20"/>
          <w:szCs w:val="20"/>
        </w:rPr>
        <w:t>issuer</w:t>
      </w:r>
      <w:r w:rsidRPr="007205EA">
        <w:rPr>
          <w:rFonts w:ascii="Arial" w:hAnsi="Arial" w:cs="Arial"/>
          <w:sz w:val="20"/>
          <w:szCs w:val="20"/>
        </w:rPr>
        <w:t xml:space="preserve"> that the results of the analyses above indicate that the </w:t>
      </w:r>
      <w:r>
        <w:rPr>
          <w:rFonts w:ascii="Arial" w:hAnsi="Arial" w:cs="Arial"/>
          <w:sz w:val="20"/>
          <w:szCs w:val="20"/>
        </w:rPr>
        <w:t>issuer</w:t>
      </w:r>
      <w:r w:rsidRPr="007205EA">
        <w:rPr>
          <w:rFonts w:ascii="Arial" w:hAnsi="Arial" w:cs="Arial"/>
          <w:sz w:val="20"/>
          <w:szCs w:val="20"/>
        </w:rPr>
        <w:t xml:space="preserve"> is in compliance with this section and the Mental Health Parity and Addiction Equity Act of 2008 and its implementing and related regulations, which includes 45 CFR 146.136, 45 CFR 147.160, and 45 CFR 156.115(a)(3).</w:t>
      </w:r>
    </w:p>
    <w:p w14:paraId="246279C7" w14:textId="3802E97B" w:rsidR="00FE1D4F" w:rsidRPr="00FE1D4F" w:rsidRDefault="00FE1D4F" w:rsidP="007810C2">
      <w:pPr>
        <w:ind w:firstLine="720"/>
        <w:rPr>
          <w:rFonts w:ascii="Arial" w:hAnsi="Arial" w:cs="Arial"/>
          <w:sz w:val="20"/>
          <w:szCs w:val="20"/>
        </w:rPr>
      </w:pPr>
      <w:r>
        <w:rPr>
          <w:rFonts w:ascii="Arial" w:hAnsi="Arial" w:cs="Arial"/>
          <w:sz w:val="20"/>
          <w:szCs w:val="20"/>
          <w:u w:val="single"/>
        </w:rPr>
        <w:t xml:space="preserve">NEW SECTION. </w:t>
      </w:r>
      <w:r w:rsidRPr="00FE1D4F">
        <w:rPr>
          <w:rFonts w:ascii="Arial" w:hAnsi="Arial" w:cs="Arial"/>
          <w:b/>
          <w:sz w:val="20"/>
        </w:rPr>
        <w:t>Section</w:t>
      </w:r>
      <w:r w:rsidRPr="00FE1D4F">
        <w:rPr>
          <w:rFonts w:ascii="Arial" w:hAnsi="Arial" w:cs="Arial"/>
          <w:b/>
          <w:spacing w:val="5"/>
          <w:sz w:val="20"/>
        </w:rPr>
        <w:t xml:space="preserve"> </w:t>
      </w:r>
      <w:r w:rsidR="00731498">
        <w:rPr>
          <w:rFonts w:ascii="Arial" w:hAnsi="Arial" w:cs="Arial"/>
          <w:b/>
          <w:sz w:val="20"/>
        </w:rPr>
        <w:t>2</w:t>
      </w:r>
      <w:r w:rsidRPr="00FE1D4F">
        <w:rPr>
          <w:rFonts w:ascii="Arial" w:hAnsi="Arial" w:cs="Arial"/>
          <w:b/>
          <w:sz w:val="20"/>
        </w:rPr>
        <w:t>.</w:t>
      </w:r>
      <w:r w:rsidRPr="00FE1D4F">
        <w:rPr>
          <w:rFonts w:ascii="Arial" w:hAnsi="Arial" w:cs="Arial"/>
          <w:b/>
          <w:spacing w:val="13"/>
          <w:sz w:val="20"/>
        </w:rPr>
        <w:t xml:space="preserve"> </w:t>
      </w:r>
      <w:r w:rsidRPr="00FE1D4F">
        <w:rPr>
          <w:rFonts w:ascii="Arial" w:hAnsi="Arial" w:cs="Arial"/>
          <w:b/>
          <w:sz w:val="20"/>
        </w:rPr>
        <w:t>Codification</w:t>
      </w:r>
      <w:r w:rsidRPr="00FE1D4F">
        <w:rPr>
          <w:rFonts w:ascii="Arial" w:hAnsi="Arial" w:cs="Arial"/>
          <w:b/>
          <w:spacing w:val="5"/>
          <w:sz w:val="20"/>
        </w:rPr>
        <w:t xml:space="preserve"> </w:t>
      </w:r>
      <w:r w:rsidRPr="00FE1D4F">
        <w:rPr>
          <w:rFonts w:ascii="Arial" w:hAnsi="Arial" w:cs="Arial"/>
          <w:b/>
          <w:sz w:val="20"/>
        </w:rPr>
        <w:t>instruction.</w:t>
      </w:r>
      <w:r>
        <w:rPr>
          <w:rFonts w:ascii="Arial" w:hAnsi="Arial" w:cs="Arial"/>
          <w:b/>
          <w:sz w:val="20"/>
        </w:rPr>
        <w:t xml:space="preserve"> </w:t>
      </w:r>
      <w:r w:rsidR="0051446B">
        <w:rPr>
          <w:rFonts w:ascii="Arial" w:hAnsi="Arial" w:cs="Arial"/>
          <w:sz w:val="20"/>
        </w:rPr>
        <w:t>Section 1</w:t>
      </w:r>
      <w:bookmarkStart w:id="0" w:name="_GoBack"/>
      <w:bookmarkEnd w:id="0"/>
      <w:r>
        <w:rPr>
          <w:rFonts w:ascii="Arial" w:hAnsi="Arial" w:cs="Arial"/>
          <w:sz w:val="20"/>
        </w:rPr>
        <w:t xml:space="preserve"> </w:t>
      </w:r>
      <w:r w:rsidR="003D47F7">
        <w:rPr>
          <w:rFonts w:ascii="Arial" w:hAnsi="Arial" w:cs="Arial"/>
          <w:sz w:val="20"/>
        </w:rPr>
        <w:t>is</w:t>
      </w:r>
      <w:r>
        <w:rPr>
          <w:rFonts w:ascii="Arial" w:hAnsi="Arial" w:cs="Arial"/>
          <w:sz w:val="20"/>
        </w:rPr>
        <w:t xml:space="preserve"> intended to be codified as an integral part of Title 33, chapter 22, part 7.</w:t>
      </w:r>
    </w:p>
    <w:p w14:paraId="040EBF09" w14:textId="52E6EA40" w:rsidR="007810C2" w:rsidRDefault="00100B6B" w:rsidP="007205EA">
      <w:pPr>
        <w:ind w:firstLine="720"/>
        <w:rPr>
          <w:rFonts w:ascii="Arial" w:hAnsi="Arial" w:cs="Arial"/>
          <w:sz w:val="20"/>
          <w:szCs w:val="20"/>
        </w:rPr>
      </w:pPr>
      <w:r>
        <w:rPr>
          <w:rFonts w:ascii="Arial" w:hAnsi="Arial" w:cs="Arial"/>
          <w:sz w:val="20"/>
          <w:szCs w:val="20"/>
          <w:u w:val="single"/>
        </w:rPr>
        <w:t xml:space="preserve">NEW SECTION. </w:t>
      </w:r>
      <w:r w:rsidR="00731498">
        <w:rPr>
          <w:rFonts w:ascii="Arial" w:hAnsi="Arial" w:cs="Arial"/>
          <w:b/>
          <w:sz w:val="20"/>
          <w:szCs w:val="20"/>
        </w:rPr>
        <w:t>Section 3</w:t>
      </w:r>
      <w:r>
        <w:rPr>
          <w:rFonts w:ascii="Arial" w:hAnsi="Arial" w:cs="Arial"/>
          <w:b/>
          <w:sz w:val="20"/>
          <w:szCs w:val="20"/>
        </w:rPr>
        <w:t xml:space="preserve">. Effective date -- applicability. </w:t>
      </w:r>
      <w:r>
        <w:rPr>
          <w:rFonts w:ascii="Arial" w:hAnsi="Arial" w:cs="Arial"/>
          <w:sz w:val="20"/>
          <w:szCs w:val="20"/>
        </w:rPr>
        <w:t>[This act] is effective on passage and applies to policies and plans offered or sold on or after [the effective date of this act].</w:t>
      </w:r>
    </w:p>
    <w:p w14:paraId="43A3CD27" w14:textId="01DF023D" w:rsidR="00EB245A" w:rsidRPr="00100B6B" w:rsidRDefault="00EB245A" w:rsidP="00EB245A">
      <w:pPr>
        <w:ind w:firstLine="720"/>
        <w:jc w:val="center"/>
        <w:rPr>
          <w:rFonts w:ascii="Arial" w:hAnsi="Arial" w:cs="Arial"/>
          <w:sz w:val="20"/>
          <w:szCs w:val="20"/>
        </w:rPr>
      </w:pPr>
      <w:r>
        <w:rPr>
          <w:rFonts w:ascii="Arial" w:hAnsi="Arial" w:cs="Arial"/>
          <w:sz w:val="20"/>
          <w:szCs w:val="20"/>
        </w:rPr>
        <w:t>- END -</w:t>
      </w:r>
    </w:p>
    <w:p w14:paraId="43466731" w14:textId="7EF18D47" w:rsidR="007205EA" w:rsidRPr="007205EA" w:rsidRDefault="007205EA" w:rsidP="007205EA">
      <w:pPr>
        <w:ind w:firstLine="720"/>
        <w:rPr>
          <w:rFonts w:ascii="Arial" w:hAnsi="Arial" w:cs="Arial"/>
          <w:sz w:val="20"/>
          <w:szCs w:val="20"/>
        </w:rPr>
      </w:pPr>
    </w:p>
    <w:p w14:paraId="06CF6D64" w14:textId="5E19E90F" w:rsidR="007205EA" w:rsidRPr="00B520AE" w:rsidRDefault="007205EA" w:rsidP="00B520AE">
      <w:pPr>
        <w:rPr>
          <w:rFonts w:ascii="Arial" w:hAnsi="Arial" w:cs="Arial"/>
          <w:sz w:val="20"/>
          <w:szCs w:val="20"/>
        </w:rPr>
      </w:pPr>
    </w:p>
    <w:sectPr w:rsidR="007205EA" w:rsidRPr="00B520AE" w:rsidSect="0020211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3BC4D" w14:textId="77777777" w:rsidR="00CB1C98" w:rsidRDefault="00CB1C98" w:rsidP="00CB1C98">
      <w:r>
        <w:separator/>
      </w:r>
    </w:p>
  </w:endnote>
  <w:endnote w:type="continuationSeparator" w:id="0">
    <w:p w14:paraId="4F0F5A7F" w14:textId="77777777" w:rsidR="00CB1C98" w:rsidRDefault="00CB1C98" w:rsidP="00CB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B3A1" w14:textId="77777777" w:rsidR="00016DA5" w:rsidRDefault="00016DA5" w:rsidP="00E4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F1687" w14:textId="77777777" w:rsidR="00CB1C98" w:rsidRDefault="00CB1C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E41B" w14:textId="77777777" w:rsidR="00016DA5" w:rsidRPr="00016DA5" w:rsidRDefault="00016DA5" w:rsidP="00E471A0">
    <w:pPr>
      <w:pStyle w:val="Footer"/>
      <w:framePr w:wrap="around" w:vAnchor="text" w:hAnchor="margin" w:xAlign="center" w:y="1"/>
      <w:rPr>
        <w:rStyle w:val="PageNumber"/>
        <w:rFonts w:ascii="Arial" w:hAnsi="Arial" w:cs="Arial"/>
        <w:sz w:val="20"/>
        <w:szCs w:val="20"/>
      </w:rPr>
    </w:pPr>
    <w:r>
      <w:rPr>
        <w:rStyle w:val="PageNumber"/>
      </w:rPr>
      <w:fldChar w:fldCharType="begin"/>
    </w:r>
    <w:r>
      <w:rPr>
        <w:rStyle w:val="PageNumber"/>
      </w:rPr>
      <w:instrText xml:space="preserve">PAGE  </w:instrText>
    </w:r>
    <w:r>
      <w:rPr>
        <w:rStyle w:val="PageNumber"/>
      </w:rPr>
      <w:fldChar w:fldCharType="separate"/>
    </w:r>
    <w:r w:rsidR="0051446B">
      <w:rPr>
        <w:rStyle w:val="PageNumber"/>
        <w:noProof/>
      </w:rPr>
      <w:t>1</w:t>
    </w:r>
    <w:r>
      <w:rPr>
        <w:rStyle w:val="PageNumber"/>
      </w:rPr>
      <w:fldChar w:fldCharType="end"/>
    </w:r>
  </w:p>
  <w:p w14:paraId="5B75188D" w14:textId="29004FEC" w:rsidR="00CB1C98" w:rsidRPr="00CB1C98" w:rsidRDefault="00CB1C98">
    <w:pPr>
      <w:pStyle w:val="Footer"/>
      <w:rPr>
        <w:rFonts w:ascii="Arial" w:hAnsi="Arial" w:cs="Arial"/>
        <w:i/>
        <w:sz w:val="20"/>
        <w:szCs w:val="20"/>
      </w:rPr>
    </w:pPr>
    <w:r>
      <w:rPr>
        <w:noProof/>
      </w:rPr>
      <w:drawing>
        <wp:anchor distT="0" distB="0" distL="0" distR="0" simplePos="0" relativeHeight="251659264" behindDoc="1" locked="0" layoutInCell="1" allowOverlap="1" wp14:anchorId="0072B440" wp14:editId="72D4E6B7">
          <wp:simplePos x="0" y="0"/>
          <wp:positionH relativeFrom="page">
            <wp:posOffset>914400</wp:posOffset>
          </wp:positionH>
          <wp:positionV relativeFrom="page">
            <wp:posOffset>9372600</wp:posOffset>
          </wp:positionV>
          <wp:extent cx="815490" cy="397868"/>
          <wp:effectExtent l="0" t="0" r="0" b="889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15490" cy="397868"/>
                  </a:xfrm>
                  <a:prstGeom prst="rect">
                    <a:avLst/>
                  </a:prstGeom>
                </pic:spPr>
              </pic:pic>
            </a:graphicData>
          </a:graphic>
        </wp:anchor>
      </w:drawing>
    </w:r>
    <w:r>
      <w:tab/>
    </w:r>
    <w:r>
      <w:tab/>
    </w:r>
    <w:r>
      <w:rPr>
        <w:rFonts w:ascii="Arial" w:hAnsi="Arial" w:cs="Arial"/>
        <w:i/>
        <w:sz w:val="20"/>
        <w:szCs w:val="20"/>
      </w:rPr>
      <w:t>Authorized Print Version – HB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1FA75" w14:textId="77777777" w:rsidR="00CB1C98" w:rsidRDefault="00CB1C98" w:rsidP="00CB1C98">
      <w:r>
        <w:separator/>
      </w:r>
    </w:p>
  </w:footnote>
  <w:footnote w:type="continuationSeparator" w:id="0">
    <w:p w14:paraId="0E3CEBB6" w14:textId="77777777" w:rsidR="00CB1C98" w:rsidRDefault="00CB1C98" w:rsidP="00CB1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0340" w14:textId="6449BEEE" w:rsidR="004A2FC7" w:rsidRPr="004A2FC7" w:rsidRDefault="004A2FC7">
    <w:pPr>
      <w:pStyle w:val="Header"/>
      <w:rPr>
        <w:rFonts w:ascii="Arial" w:hAnsi="Arial" w:cs="Arial"/>
        <w:sz w:val="20"/>
        <w:szCs w:val="20"/>
      </w:rPr>
    </w:pPr>
    <w:r>
      <w:rPr>
        <w:rFonts w:ascii="Arial" w:hAnsi="Arial" w:cs="Arial"/>
        <w:sz w:val="20"/>
        <w:szCs w:val="20"/>
      </w:rPr>
      <w:t>66th Legislature</w:t>
    </w:r>
    <w:r>
      <w:rPr>
        <w:rFonts w:ascii="Arial" w:hAnsi="Arial" w:cs="Arial"/>
        <w:sz w:val="20"/>
        <w:szCs w:val="20"/>
      </w:rPr>
      <w:tab/>
    </w:r>
    <w:r>
      <w:rPr>
        <w:rFonts w:ascii="Arial" w:hAnsi="Arial" w:cs="Arial"/>
        <w:sz w:val="20"/>
        <w:szCs w:val="20"/>
      </w:rPr>
      <w:tab/>
      <w:t>HBXXXX.XX</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AE"/>
    <w:rsid w:val="00016DA5"/>
    <w:rsid w:val="00100B6B"/>
    <w:rsid w:val="001952CC"/>
    <w:rsid w:val="00202113"/>
    <w:rsid w:val="002A50B2"/>
    <w:rsid w:val="00325DC7"/>
    <w:rsid w:val="003D47F7"/>
    <w:rsid w:val="004315DA"/>
    <w:rsid w:val="004A2FC7"/>
    <w:rsid w:val="004A3C6B"/>
    <w:rsid w:val="0051446B"/>
    <w:rsid w:val="00627942"/>
    <w:rsid w:val="0068231C"/>
    <w:rsid w:val="00704732"/>
    <w:rsid w:val="007205EA"/>
    <w:rsid w:val="00731498"/>
    <w:rsid w:val="007810C2"/>
    <w:rsid w:val="00B46405"/>
    <w:rsid w:val="00B520AE"/>
    <w:rsid w:val="00B80991"/>
    <w:rsid w:val="00C35782"/>
    <w:rsid w:val="00CB0F3E"/>
    <w:rsid w:val="00CB1C98"/>
    <w:rsid w:val="00E34EC7"/>
    <w:rsid w:val="00EA3A71"/>
    <w:rsid w:val="00EB245A"/>
    <w:rsid w:val="00F142DB"/>
    <w:rsid w:val="00FE1D4F"/>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05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98"/>
    <w:pPr>
      <w:tabs>
        <w:tab w:val="center" w:pos="4320"/>
        <w:tab w:val="right" w:pos="8640"/>
      </w:tabs>
    </w:pPr>
  </w:style>
  <w:style w:type="character" w:customStyle="1" w:styleId="HeaderChar">
    <w:name w:val="Header Char"/>
    <w:basedOn w:val="DefaultParagraphFont"/>
    <w:link w:val="Header"/>
    <w:uiPriority w:val="99"/>
    <w:rsid w:val="00CB1C98"/>
  </w:style>
  <w:style w:type="paragraph" w:styleId="Footer">
    <w:name w:val="footer"/>
    <w:basedOn w:val="Normal"/>
    <w:link w:val="FooterChar"/>
    <w:uiPriority w:val="99"/>
    <w:unhideWhenUsed/>
    <w:rsid w:val="00CB1C98"/>
    <w:pPr>
      <w:tabs>
        <w:tab w:val="center" w:pos="4320"/>
        <w:tab w:val="right" w:pos="8640"/>
      </w:tabs>
    </w:pPr>
  </w:style>
  <w:style w:type="character" w:customStyle="1" w:styleId="FooterChar">
    <w:name w:val="Footer Char"/>
    <w:basedOn w:val="DefaultParagraphFont"/>
    <w:link w:val="Footer"/>
    <w:uiPriority w:val="99"/>
    <w:rsid w:val="00CB1C98"/>
  </w:style>
  <w:style w:type="character" w:styleId="PageNumber">
    <w:name w:val="page number"/>
    <w:basedOn w:val="DefaultParagraphFont"/>
    <w:uiPriority w:val="99"/>
    <w:semiHidden/>
    <w:unhideWhenUsed/>
    <w:rsid w:val="000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3D1FFA-0A27-BB4F-8F36-8A25D30E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3290</Characters>
  <Application>Microsoft Macintosh Word</Application>
  <DocSecurity>0</DocSecurity>
  <Lines>71</Lines>
  <Paragraphs>25</Paragraphs>
  <ScaleCrop>false</ScaleCrop>
  <Company>Scattergood Foundation</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2018-09-02T19:03:00Z</dcterms:created>
  <dcterms:modified xsi:type="dcterms:W3CDTF">2018-09-02T19:06:00Z</dcterms:modified>
</cp:coreProperties>
</file>