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E6C8" w14:textId="77777777" w:rsidR="00202113" w:rsidRDefault="00202113"/>
    <w:p w14:paraId="4A4A53FD" w14:textId="1DC06D9E" w:rsidR="007C076D" w:rsidRPr="007C076D" w:rsidRDefault="007C076D" w:rsidP="007C076D">
      <w:pPr>
        <w:rPr>
          <w:rFonts w:ascii="Times" w:eastAsia="Times New Roman" w:hAnsi="Times" w:cs="Times New Roman"/>
          <w:sz w:val="22"/>
          <w:szCs w:val="22"/>
        </w:rPr>
      </w:pPr>
      <w:r>
        <w:rPr>
          <w:rFonts w:ascii="Times" w:eastAsia="Times New Roman" w:hAnsi="Times" w:cs="Times New Roman"/>
          <w:sz w:val="22"/>
          <w:szCs w:val="22"/>
        </w:rPr>
        <w:t>By: _________</w:t>
      </w:r>
    </w:p>
    <w:p w14:paraId="23E713AD" w14:textId="221BFF89" w:rsidR="007C076D" w:rsidRP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Introduced and read first time: </w:t>
      </w:r>
      <w:r>
        <w:rPr>
          <w:rFonts w:ascii="Times" w:eastAsia="Times New Roman" w:hAnsi="Times" w:cs="Times New Roman"/>
          <w:sz w:val="22"/>
          <w:szCs w:val="22"/>
        </w:rPr>
        <w:t>__________</w:t>
      </w:r>
      <w:r w:rsidRPr="007C076D">
        <w:rPr>
          <w:rFonts w:ascii="Times" w:eastAsia="Times New Roman" w:hAnsi="Times" w:cs="Times New Roman"/>
          <w:sz w:val="22"/>
          <w:szCs w:val="22"/>
        </w:rPr>
        <w:t xml:space="preserve"> </w:t>
      </w:r>
    </w:p>
    <w:p w14:paraId="0C483C9F" w14:textId="28087CB7" w:rsidR="007C076D" w:rsidRDefault="007C076D" w:rsidP="007C076D">
      <w:pPr>
        <w:rPr>
          <w:rFonts w:ascii="Times" w:eastAsia="Times New Roman" w:hAnsi="Times" w:cs="Times New Roman"/>
          <w:sz w:val="22"/>
          <w:szCs w:val="22"/>
        </w:rPr>
      </w:pPr>
      <w:r w:rsidRPr="007C076D">
        <w:rPr>
          <w:rFonts w:ascii="Times" w:eastAsia="Times New Roman" w:hAnsi="Times" w:cs="Times New Roman"/>
          <w:sz w:val="22"/>
          <w:szCs w:val="22"/>
        </w:rPr>
        <w:t xml:space="preserve">Assigned to: </w:t>
      </w:r>
      <w:r>
        <w:rPr>
          <w:rFonts w:ascii="Times" w:eastAsia="Times New Roman" w:hAnsi="Times" w:cs="Times New Roman"/>
          <w:sz w:val="22"/>
          <w:szCs w:val="22"/>
        </w:rPr>
        <w:t>__________________</w:t>
      </w:r>
    </w:p>
    <w:p w14:paraId="196DE575" w14:textId="77777777" w:rsidR="007C076D" w:rsidRDefault="007C076D" w:rsidP="007C076D">
      <w:pPr>
        <w:rPr>
          <w:rFonts w:ascii="Times" w:eastAsia="Times New Roman" w:hAnsi="Times" w:cs="Times New Roman"/>
          <w:sz w:val="22"/>
          <w:szCs w:val="22"/>
        </w:rPr>
      </w:pPr>
    </w:p>
    <w:p w14:paraId="68A54FB2" w14:textId="77777777" w:rsidR="007C076D" w:rsidRDefault="007C076D" w:rsidP="007C076D">
      <w:pPr>
        <w:rPr>
          <w:rFonts w:ascii="Times" w:eastAsia="Times New Roman" w:hAnsi="Times" w:cs="Times New Roman"/>
          <w:sz w:val="22"/>
          <w:szCs w:val="22"/>
        </w:rPr>
      </w:pPr>
    </w:p>
    <w:p w14:paraId="06A11D11" w14:textId="6DE4D6BC"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AN ACT concerning</w:t>
      </w:r>
    </w:p>
    <w:p w14:paraId="7F0EE806" w14:textId="77777777" w:rsidR="00DE4EAD" w:rsidRDefault="00DE4EAD" w:rsidP="007C076D">
      <w:pPr>
        <w:rPr>
          <w:rFonts w:ascii="Times" w:eastAsia="Times New Roman" w:hAnsi="Times" w:cs="Times New Roman"/>
          <w:sz w:val="22"/>
          <w:szCs w:val="22"/>
        </w:rPr>
      </w:pPr>
    </w:p>
    <w:p w14:paraId="79E82696" w14:textId="55D9B9C7" w:rsidR="00DE4EAD" w:rsidRDefault="00DE4EAD" w:rsidP="007C076D">
      <w:pPr>
        <w:rPr>
          <w:rFonts w:ascii="Times" w:eastAsia="Times New Roman" w:hAnsi="Times" w:cs="Times New Roman"/>
          <w:sz w:val="22"/>
          <w:szCs w:val="22"/>
        </w:rPr>
      </w:pPr>
      <w:r>
        <w:rPr>
          <w:rFonts w:ascii="Times" w:eastAsia="Times New Roman" w:hAnsi="Times" w:cs="Times New Roman"/>
          <w:sz w:val="22"/>
          <w:szCs w:val="22"/>
        </w:rPr>
        <w:t>Health Insurance –</w:t>
      </w:r>
      <w:r w:rsidR="002C1006">
        <w:rPr>
          <w:rFonts w:ascii="Times" w:eastAsia="Times New Roman" w:hAnsi="Times" w:cs="Times New Roman"/>
          <w:sz w:val="22"/>
          <w:szCs w:val="22"/>
        </w:rPr>
        <w:t>Medication</w:t>
      </w:r>
      <w:r>
        <w:rPr>
          <w:rFonts w:ascii="Times" w:eastAsia="Times New Roman" w:hAnsi="Times" w:cs="Times New Roman"/>
          <w:sz w:val="22"/>
          <w:szCs w:val="22"/>
        </w:rPr>
        <w:t>-assisted treatment requirements</w:t>
      </w:r>
    </w:p>
    <w:p w14:paraId="42B8A96A" w14:textId="77777777" w:rsidR="00DE4EAD" w:rsidRDefault="00DE4EAD" w:rsidP="007C076D">
      <w:pPr>
        <w:rPr>
          <w:rFonts w:ascii="Times" w:eastAsia="Times New Roman" w:hAnsi="Times" w:cs="Times New Roman"/>
          <w:sz w:val="22"/>
          <w:szCs w:val="22"/>
        </w:rPr>
      </w:pPr>
    </w:p>
    <w:p w14:paraId="708787C1" w14:textId="7CD25950" w:rsidR="009A5305" w:rsidRDefault="00DE4EAD" w:rsidP="00B922A1">
      <w:pPr>
        <w:ind w:left="432" w:hanging="432"/>
        <w:rPr>
          <w:rFonts w:ascii="Times" w:eastAsia="Times New Roman" w:hAnsi="Times" w:cs="Times New Roman"/>
          <w:sz w:val="22"/>
          <w:szCs w:val="22"/>
        </w:rPr>
      </w:pPr>
      <w:proofErr w:type="gramStart"/>
      <w:r>
        <w:rPr>
          <w:rFonts w:ascii="Times" w:eastAsia="Times New Roman" w:hAnsi="Times" w:cs="Times New Roman"/>
          <w:sz w:val="22"/>
          <w:szCs w:val="22"/>
        </w:rPr>
        <w:t>FOR the purpose of specifying carrier coverage requirements for medication-assisted treatment for drug or alcohol misuse.</w:t>
      </w:r>
      <w:proofErr w:type="gramEnd"/>
    </w:p>
    <w:p w14:paraId="2CB942FB" w14:textId="77777777" w:rsidR="00B922A1" w:rsidRDefault="00B922A1" w:rsidP="00B922A1">
      <w:pPr>
        <w:ind w:left="432" w:hanging="432"/>
        <w:rPr>
          <w:rFonts w:ascii="Times" w:eastAsia="Times New Roman" w:hAnsi="Times" w:cs="Times New Roman"/>
          <w:sz w:val="22"/>
          <w:szCs w:val="22"/>
        </w:rPr>
      </w:pPr>
    </w:p>
    <w:p w14:paraId="48092F95"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BY repealing and reenacting with amendments</w:t>
      </w:r>
    </w:p>
    <w:p w14:paraId="2373514E"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Article – Insurance</w:t>
      </w:r>
    </w:p>
    <w:p w14:paraId="1A02DF93" w14:textId="7968AB21"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Section – 15-851</w:t>
      </w:r>
    </w:p>
    <w:p w14:paraId="7B47D3C1" w14:textId="77777777" w:rsidR="009A5305" w:rsidRDefault="009A5305" w:rsidP="009A5305">
      <w:pPr>
        <w:ind w:left="432" w:hanging="432"/>
        <w:rPr>
          <w:rFonts w:ascii="Times" w:eastAsia="Times New Roman" w:hAnsi="Times" w:cs="Times New Roman"/>
          <w:sz w:val="22"/>
          <w:szCs w:val="22"/>
        </w:rPr>
      </w:pPr>
      <w:r>
        <w:rPr>
          <w:rFonts w:ascii="Times" w:eastAsia="Times New Roman" w:hAnsi="Times" w:cs="Times New Roman"/>
          <w:sz w:val="22"/>
          <w:szCs w:val="22"/>
        </w:rPr>
        <w:tab/>
        <w:t>Annotated Code of Maryland</w:t>
      </w:r>
    </w:p>
    <w:p w14:paraId="0D938CA6" w14:textId="7DC93003" w:rsidR="009A5305" w:rsidRDefault="009A5305" w:rsidP="009A5305">
      <w:pPr>
        <w:ind w:firstLine="432"/>
        <w:rPr>
          <w:rFonts w:ascii="Times" w:eastAsia="Times New Roman" w:hAnsi="Times" w:cs="Times New Roman"/>
          <w:sz w:val="22"/>
          <w:szCs w:val="22"/>
        </w:rPr>
      </w:pPr>
      <w:r w:rsidRPr="00E214F5">
        <w:rPr>
          <w:rFonts w:ascii="Times" w:eastAsia="Times New Roman" w:hAnsi="Times" w:cs="Times New Roman"/>
          <w:sz w:val="22"/>
          <w:szCs w:val="22"/>
        </w:rPr>
        <w:t>(</w:t>
      </w:r>
      <w:r w:rsidR="006F154A">
        <w:rPr>
          <w:rFonts w:ascii="Times" w:eastAsia="Times New Roman" w:hAnsi="Times" w:cs="Times New Roman"/>
          <w:sz w:val="22"/>
          <w:szCs w:val="22"/>
        </w:rPr>
        <w:t>2011 Replacement Volume and 2018</w:t>
      </w:r>
      <w:r w:rsidRPr="00E214F5">
        <w:rPr>
          <w:rFonts w:ascii="Times" w:eastAsia="Times New Roman" w:hAnsi="Times" w:cs="Times New Roman"/>
          <w:sz w:val="22"/>
          <w:szCs w:val="22"/>
        </w:rPr>
        <w:t xml:space="preserve"> Supplement)</w:t>
      </w:r>
    </w:p>
    <w:p w14:paraId="4413D618" w14:textId="77777777" w:rsidR="009A5305" w:rsidRDefault="009A5305" w:rsidP="00E214F5">
      <w:pPr>
        <w:ind w:firstLine="432"/>
        <w:rPr>
          <w:rFonts w:ascii="Times" w:eastAsia="Times New Roman" w:hAnsi="Times" w:cs="Times New Roman"/>
          <w:sz w:val="22"/>
          <w:szCs w:val="22"/>
        </w:rPr>
      </w:pPr>
    </w:p>
    <w:p w14:paraId="33C78F4D" w14:textId="77777777" w:rsidR="00E214F5" w:rsidRDefault="00E214F5" w:rsidP="00E214F5">
      <w:pPr>
        <w:rPr>
          <w:rFonts w:ascii="Times" w:eastAsia="Times New Roman" w:hAnsi="Times" w:cs="Times New Roman"/>
          <w:sz w:val="22"/>
          <w:szCs w:val="22"/>
        </w:rPr>
      </w:pPr>
    </w:p>
    <w:p w14:paraId="09D155EB" w14:textId="1C7EF0B1"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ab/>
        <w:t xml:space="preserve">SECTION 1. </w:t>
      </w:r>
      <w:r w:rsidRPr="00E214F5">
        <w:rPr>
          <w:rFonts w:ascii="Times" w:eastAsia="Times New Roman" w:hAnsi="Times" w:cs="Times New Roman"/>
          <w:sz w:val="22"/>
          <w:szCs w:val="22"/>
        </w:rPr>
        <w:t>BE IT ENACTED BY THE GENERAL ASSEMBLY OF MARYLAND,</w:t>
      </w:r>
    </w:p>
    <w:p w14:paraId="4CE480B4" w14:textId="752A6163" w:rsidR="00E214F5" w:rsidRDefault="00E214F5" w:rsidP="00E214F5">
      <w:pPr>
        <w:rPr>
          <w:rFonts w:ascii="Times" w:eastAsia="Times New Roman" w:hAnsi="Times" w:cs="Times New Roman"/>
          <w:sz w:val="22"/>
          <w:szCs w:val="22"/>
        </w:rPr>
      </w:pPr>
      <w:r>
        <w:rPr>
          <w:rFonts w:ascii="Times" w:eastAsia="Times New Roman" w:hAnsi="Times" w:cs="Times New Roman"/>
          <w:sz w:val="22"/>
          <w:szCs w:val="22"/>
        </w:rPr>
        <w:t>That the laws of Maryland read as follows:</w:t>
      </w:r>
    </w:p>
    <w:p w14:paraId="5A4B66D5" w14:textId="77777777" w:rsidR="00B922A1" w:rsidRDefault="00B922A1" w:rsidP="00E214F5">
      <w:pPr>
        <w:rPr>
          <w:rFonts w:ascii="Times" w:eastAsia="Times New Roman" w:hAnsi="Times" w:cs="Times New Roman"/>
          <w:sz w:val="22"/>
          <w:szCs w:val="22"/>
        </w:rPr>
      </w:pPr>
      <w:bookmarkStart w:id="0" w:name="_GoBack"/>
      <w:bookmarkEnd w:id="0"/>
    </w:p>
    <w:p w14:paraId="1A3231C3" w14:textId="77777777" w:rsidR="00FC1F35" w:rsidRPr="008E5A21" w:rsidRDefault="00FC1F35" w:rsidP="00FC1F35">
      <w:pPr>
        <w:jc w:val="center"/>
        <w:rPr>
          <w:rFonts w:ascii="Times" w:eastAsia="Times New Roman" w:hAnsi="Times" w:cs="Times New Roman"/>
          <w:b/>
          <w:sz w:val="22"/>
          <w:szCs w:val="22"/>
        </w:rPr>
      </w:pPr>
      <w:r w:rsidRPr="008E5A21">
        <w:rPr>
          <w:rFonts w:ascii="Times" w:eastAsia="Times New Roman" w:hAnsi="Times" w:cs="Times New Roman"/>
          <w:b/>
          <w:sz w:val="22"/>
          <w:szCs w:val="22"/>
        </w:rPr>
        <w:t>Article — Insurance</w:t>
      </w:r>
    </w:p>
    <w:p w14:paraId="12ABC29C" w14:textId="169E8296" w:rsidR="00FC1F35" w:rsidRDefault="00FC1F35" w:rsidP="00FC1F35">
      <w:pPr>
        <w:rPr>
          <w:rFonts w:ascii="Times" w:eastAsia="Times New Roman" w:hAnsi="Times" w:cs="Times New Roman"/>
          <w:sz w:val="22"/>
          <w:szCs w:val="22"/>
        </w:rPr>
      </w:pPr>
      <w:r>
        <w:rPr>
          <w:rFonts w:ascii="Times" w:eastAsia="Times New Roman" w:hAnsi="Times" w:cs="Times New Roman"/>
          <w:sz w:val="22"/>
          <w:szCs w:val="22"/>
        </w:rPr>
        <w:t>15-851</w:t>
      </w:r>
    </w:p>
    <w:p w14:paraId="03720257" w14:textId="77777777" w:rsidR="00E85574" w:rsidRDefault="00E85574" w:rsidP="00FC1F35">
      <w:pPr>
        <w:rPr>
          <w:rFonts w:ascii="Times" w:eastAsia="Times New Roman" w:hAnsi="Times" w:cs="Times New Roman"/>
          <w:sz w:val="22"/>
          <w:szCs w:val="22"/>
        </w:rPr>
      </w:pPr>
    </w:p>
    <w:p w14:paraId="6AC29B6E" w14:textId="4B1BF299" w:rsidR="00E85574" w:rsidRDefault="00E85574" w:rsidP="00E85574">
      <w:pPr>
        <w:ind w:firstLine="720"/>
        <w:rPr>
          <w:rFonts w:ascii="Times" w:eastAsia="Times New Roman" w:hAnsi="Times" w:cs="Arial"/>
          <w:color w:val="262626"/>
          <w:sz w:val="22"/>
          <w:szCs w:val="22"/>
        </w:rPr>
      </w:pPr>
      <w:r>
        <w:rPr>
          <w:rFonts w:ascii="Times" w:eastAsia="Times New Roman" w:hAnsi="Times" w:cs="Arial"/>
          <w:color w:val="262626"/>
          <w:sz w:val="22"/>
          <w:szCs w:val="22"/>
          <w:shd w:val="clear" w:color="auto" w:fill="FFFFFF"/>
        </w:rPr>
        <w:t>(a)</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(1</w:t>
      </w:r>
      <w:proofErr w:type="gramStart"/>
      <w:r w:rsidR="00FC1F35" w:rsidRPr="00FC1F35">
        <w:rPr>
          <w:rFonts w:ascii="Times" w:eastAsia="Times New Roman" w:hAnsi="Times" w:cs="Arial"/>
          <w:color w:val="262626"/>
          <w:sz w:val="22"/>
          <w:szCs w:val="22"/>
          <w:shd w:val="clear" w:color="auto" w:fill="FFFFFF"/>
        </w:rPr>
        <w:t>)    This</w:t>
      </w:r>
      <w:proofErr w:type="gramEnd"/>
      <w:r w:rsidR="00FC1F35" w:rsidRPr="00FC1F35">
        <w:rPr>
          <w:rFonts w:ascii="Times" w:eastAsia="Times New Roman" w:hAnsi="Times" w:cs="Arial"/>
          <w:color w:val="262626"/>
          <w:sz w:val="22"/>
          <w:szCs w:val="22"/>
          <w:shd w:val="clear" w:color="auto" w:fill="FFFFFF"/>
        </w:rPr>
        <w:t xml:space="preserve"> section applies to:</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w:t>
      </w:r>
      <w:proofErr w:type="spellStart"/>
      <w:r w:rsidR="00FC1F35" w:rsidRPr="00FC1F35">
        <w:rPr>
          <w:rFonts w:ascii="Times" w:eastAsia="Times New Roman" w:hAnsi="Times" w:cs="Arial"/>
          <w:color w:val="262626"/>
          <w:sz w:val="22"/>
          <w:szCs w:val="22"/>
          <w:shd w:val="clear" w:color="auto" w:fill="FFFFFF"/>
        </w:rPr>
        <w:t>i</w:t>
      </w:r>
      <w:proofErr w:type="spellEnd"/>
      <w:r w:rsidR="00FC1F35" w:rsidRPr="00FC1F35">
        <w:rPr>
          <w:rFonts w:ascii="Times" w:eastAsia="Times New Roman" w:hAnsi="Times" w:cs="Arial"/>
          <w:color w:val="262626"/>
          <w:sz w:val="22"/>
          <w:szCs w:val="22"/>
          <w:shd w:val="clear" w:color="auto" w:fill="FFFFFF"/>
        </w:rPr>
        <w:t>)    insurers and nonprofit health service plans that provide coverage for substance use disorder benefits or prescription drugs under individual, group, or blanket health insurance policies or contracts that are issued or delivered in the State; and</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(ii)    health maintenance organizations that provide coverage for substance use disorder benefits or prescription drugs under individual or group contracts that are issued or delivered in the State.</w:t>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rPr>
        <w:br/>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 </w:t>
      </w:r>
      <w:r>
        <w:rPr>
          <w:rFonts w:ascii="Times" w:eastAsia="Times New Roman" w:hAnsi="Times" w:cs="Arial"/>
          <w:color w:val="262626"/>
          <w:sz w:val="22"/>
          <w:szCs w:val="22"/>
          <w:shd w:val="clear" w:color="auto" w:fill="FFFFFF"/>
        </w:rPr>
        <w:tab/>
      </w:r>
      <w:r w:rsidR="00FC1F35" w:rsidRPr="00FC1F35">
        <w:rPr>
          <w:rFonts w:ascii="Times" w:eastAsia="Times New Roman" w:hAnsi="Times" w:cs="Arial"/>
          <w:color w:val="262626"/>
          <w:sz w:val="22"/>
          <w:szCs w:val="22"/>
          <w:shd w:val="clear" w:color="auto" w:fill="FFFFFF"/>
        </w:rPr>
        <w:t>(2</w:t>
      </w:r>
      <w:proofErr w:type="gramStart"/>
      <w:r w:rsidR="00FC1F35" w:rsidRPr="00FC1F35">
        <w:rPr>
          <w:rFonts w:ascii="Times" w:eastAsia="Times New Roman" w:hAnsi="Times" w:cs="Arial"/>
          <w:color w:val="262626"/>
          <w:sz w:val="22"/>
          <w:szCs w:val="22"/>
          <w:shd w:val="clear" w:color="auto" w:fill="FFFFFF"/>
        </w:rPr>
        <w:t>)    An</w:t>
      </w:r>
      <w:proofErr w:type="gramEnd"/>
      <w:r w:rsidR="00FC1F35" w:rsidRPr="00FC1F35">
        <w:rPr>
          <w:rFonts w:ascii="Times" w:eastAsia="Times New Roman" w:hAnsi="Times" w:cs="Arial"/>
          <w:color w:val="262626"/>
          <w:sz w:val="22"/>
          <w:szCs w:val="22"/>
          <w:shd w:val="clear" w:color="auto" w:fill="FFFFFF"/>
        </w:rPr>
        <w:t xml:space="preserve"> insurer, a nonprofit health service plan, or a health maintenance organization that provides coverage for substance use disorder benefits under the medical benefit or for prescription drugs through a pharmacy benefits manager is subject to the requirements of this section.</w:t>
      </w:r>
      <w:r w:rsidR="00FC1F35" w:rsidRPr="00FC1F35">
        <w:rPr>
          <w:rFonts w:ascii="Times" w:eastAsia="Times New Roman" w:hAnsi="Times" w:cs="Arial"/>
          <w:color w:val="262626"/>
          <w:sz w:val="22"/>
          <w:szCs w:val="22"/>
        </w:rPr>
        <w:br/>
      </w:r>
    </w:p>
    <w:p w14:paraId="4F7E02C1" w14:textId="71F32EDE" w:rsidR="00FC1F35" w:rsidRDefault="00FC1F35" w:rsidP="00E85574">
      <w:pPr>
        <w:ind w:firstLine="720"/>
        <w:rPr>
          <w:rFonts w:ascii="Times" w:eastAsia="Times New Roman" w:hAnsi="Times" w:cs="Arial"/>
          <w:color w:val="262626"/>
          <w:sz w:val="22"/>
          <w:szCs w:val="22"/>
          <w:shd w:val="clear" w:color="auto" w:fill="FFFFFF"/>
        </w:rPr>
      </w:pPr>
      <w:r w:rsidRPr="00FC1F35">
        <w:rPr>
          <w:rFonts w:ascii="Times" w:eastAsia="Times New Roman" w:hAnsi="Times" w:cs="Arial"/>
          <w:color w:val="262626"/>
          <w:sz w:val="22"/>
          <w:szCs w:val="22"/>
          <w:shd w:val="clear" w:color="auto" w:fill="FFFFFF"/>
        </w:rPr>
        <w:t>(b</w:t>
      </w:r>
      <w:proofErr w:type="gramStart"/>
      <w:r w:rsidRPr="00FC1F35">
        <w:rPr>
          <w:rFonts w:ascii="Times" w:eastAsia="Times New Roman" w:hAnsi="Times" w:cs="Arial"/>
          <w:color w:val="262626"/>
          <w:sz w:val="22"/>
          <w:szCs w:val="22"/>
          <w:shd w:val="clear" w:color="auto" w:fill="FFFFFF"/>
        </w:rPr>
        <w:t>)    An</w:t>
      </w:r>
      <w:proofErr w:type="gramEnd"/>
      <w:r w:rsidRPr="00FC1F35">
        <w:rPr>
          <w:rFonts w:ascii="Times" w:eastAsia="Times New Roman" w:hAnsi="Times" w:cs="Arial"/>
          <w:color w:val="262626"/>
          <w:sz w:val="22"/>
          <w:szCs w:val="22"/>
          <w:shd w:val="clear" w:color="auto" w:fill="FFFFFF"/>
        </w:rPr>
        <w:t xml:space="preserve"> entity subject to this section may not apply a prior authorization requirement for a prescription drug:</w:t>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shd w:val="clear" w:color="auto" w:fill="FFFFFF"/>
        </w:rPr>
        <w:t>       </w:t>
      </w:r>
      <w:r w:rsidR="00E85574">
        <w:rPr>
          <w:rFonts w:ascii="Times" w:eastAsia="Times New Roman" w:hAnsi="Times" w:cs="Arial"/>
          <w:color w:val="262626"/>
          <w:sz w:val="22"/>
          <w:szCs w:val="22"/>
          <w:shd w:val="clear" w:color="auto" w:fill="FFFFFF"/>
        </w:rPr>
        <w:tab/>
      </w:r>
      <w:r w:rsidR="00E85574">
        <w:rPr>
          <w:rFonts w:ascii="Times" w:eastAsia="Times New Roman" w:hAnsi="Times" w:cs="Arial"/>
          <w:color w:val="262626"/>
          <w:sz w:val="22"/>
          <w:szCs w:val="22"/>
          <w:shd w:val="clear" w:color="auto" w:fill="FFFFFF"/>
        </w:rPr>
        <w:tab/>
      </w:r>
      <w:r w:rsidRPr="00FC1F35">
        <w:rPr>
          <w:rFonts w:ascii="Times" w:eastAsia="Times New Roman" w:hAnsi="Times" w:cs="Arial"/>
          <w:color w:val="262626"/>
          <w:sz w:val="22"/>
          <w:szCs w:val="22"/>
          <w:shd w:val="clear" w:color="auto" w:fill="FFFFFF"/>
        </w:rPr>
        <w:t> (1)    when used for treatment of an opioid use disorder; and</w:t>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rPr>
        <w:br/>
      </w:r>
      <w:r w:rsidRPr="00FC1F35">
        <w:rPr>
          <w:rFonts w:ascii="Times" w:eastAsia="Times New Roman" w:hAnsi="Times" w:cs="Arial"/>
          <w:color w:val="262626"/>
          <w:sz w:val="22"/>
          <w:szCs w:val="22"/>
          <w:shd w:val="clear" w:color="auto" w:fill="FFFFFF"/>
        </w:rPr>
        <w:t>        </w:t>
      </w:r>
      <w:r w:rsidR="00E85574">
        <w:rPr>
          <w:rFonts w:ascii="Times" w:eastAsia="Times New Roman" w:hAnsi="Times" w:cs="Arial"/>
          <w:color w:val="262626"/>
          <w:sz w:val="22"/>
          <w:szCs w:val="22"/>
          <w:shd w:val="clear" w:color="auto" w:fill="FFFFFF"/>
        </w:rPr>
        <w:tab/>
      </w:r>
      <w:r w:rsidR="00E85574">
        <w:rPr>
          <w:rFonts w:ascii="Times" w:eastAsia="Times New Roman" w:hAnsi="Times" w:cs="Arial"/>
          <w:color w:val="262626"/>
          <w:sz w:val="22"/>
          <w:szCs w:val="22"/>
          <w:shd w:val="clear" w:color="auto" w:fill="FFFFFF"/>
        </w:rPr>
        <w:tab/>
      </w:r>
      <w:r w:rsidRPr="00FC1F35">
        <w:rPr>
          <w:rFonts w:ascii="Times" w:eastAsia="Times New Roman" w:hAnsi="Times" w:cs="Arial"/>
          <w:color w:val="262626"/>
          <w:sz w:val="22"/>
          <w:szCs w:val="22"/>
          <w:shd w:val="clear" w:color="auto" w:fill="FFFFFF"/>
        </w:rPr>
        <w:t>(2)    that contains methadone, buprenorphine, or naltrexone.</w:t>
      </w:r>
    </w:p>
    <w:p w14:paraId="1A800081" w14:textId="77777777" w:rsidR="006F154A" w:rsidRDefault="006F154A" w:rsidP="00E85574">
      <w:pPr>
        <w:ind w:firstLine="720"/>
        <w:rPr>
          <w:rFonts w:ascii="Times" w:eastAsia="Times New Roman" w:hAnsi="Times" w:cs="Arial"/>
          <w:color w:val="262626"/>
          <w:sz w:val="22"/>
          <w:szCs w:val="22"/>
          <w:shd w:val="clear" w:color="auto" w:fill="FFFFFF"/>
        </w:rPr>
      </w:pPr>
    </w:p>
    <w:p w14:paraId="761EC1F3" w14:textId="2DEFBB62"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lastRenderedPageBreak/>
        <w:t>(C</w:t>
      </w:r>
      <w:proofErr w:type="gramStart"/>
      <w:r>
        <w:rPr>
          <w:rFonts w:ascii="Times" w:eastAsia="Times New Roman" w:hAnsi="Times" w:cs="Arial"/>
          <w:b/>
          <w:color w:val="262626"/>
          <w:sz w:val="22"/>
          <w:szCs w:val="22"/>
          <w:shd w:val="clear" w:color="auto" w:fill="FFFFFF"/>
        </w:rPr>
        <w:t>)    AN</w:t>
      </w:r>
      <w:proofErr w:type="gramEnd"/>
      <w:r>
        <w:rPr>
          <w:rFonts w:ascii="Times" w:eastAsia="Times New Roman" w:hAnsi="Times" w:cs="Arial"/>
          <w:b/>
          <w:color w:val="262626"/>
          <w:sz w:val="22"/>
          <w:szCs w:val="22"/>
          <w:shd w:val="clear" w:color="auto" w:fill="FFFFFF"/>
        </w:rPr>
        <w:t xml:space="preserve"> ENTITY SUBJECT TO THIS SECTION MAY NOT APPLY STEP THERAPY REQUIREMENTS FOR A PRESCRIPTION DRUG:</w:t>
      </w:r>
    </w:p>
    <w:p w14:paraId="5BC44502" w14:textId="77777777" w:rsidR="00D416C3" w:rsidRDefault="00D416C3" w:rsidP="00E85574">
      <w:pPr>
        <w:ind w:firstLine="720"/>
        <w:rPr>
          <w:rFonts w:ascii="Times" w:eastAsia="Times New Roman" w:hAnsi="Times" w:cs="Arial"/>
          <w:b/>
          <w:color w:val="262626"/>
          <w:sz w:val="22"/>
          <w:szCs w:val="22"/>
          <w:shd w:val="clear" w:color="auto" w:fill="FFFFFF"/>
        </w:rPr>
      </w:pPr>
    </w:p>
    <w:p w14:paraId="32AA644D"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TREATMENT OF AN OPIOID USE DISORDER; AND</w:t>
      </w:r>
    </w:p>
    <w:p w14:paraId="139854DE" w14:textId="77777777" w:rsidR="00D416C3" w:rsidRDefault="00D416C3" w:rsidP="00E85574">
      <w:pPr>
        <w:ind w:firstLine="720"/>
        <w:rPr>
          <w:rFonts w:ascii="Times" w:eastAsia="Times New Roman" w:hAnsi="Times" w:cs="Arial"/>
          <w:b/>
          <w:color w:val="262626"/>
          <w:sz w:val="22"/>
          <w:szCs w:val="22"/>
          <w:shd w:val="clear" w:color="auto" w:fill="FFFFFF"/>
        </w:rPr>
      </w:pPr>
    </w:p>
    <w:p w14:paraId="3F2E9111"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CONTAINS METHADONE, BUPRENORPHINE, OR NALTREXONE.</w:t>
      </w:r>
    </w:p>
    <w:p w14:paraId="55FC74C8" w14:textId="77777777" w:rsidR="00D416C3" w:rsidRDefault="00D416C3" w:rsidP="00E85574">
      <w:pPr>
        <w:ind w:firstLine="720"/>
        <w:rPr>
          <w:rFonts w:ascii="Times" w:eastAsia="Times New Roman" w:hAnsi="Times" w:cs="Arial"/>
          <w:b/>
          <w:color w:val="262626"/>
          <w:sz w:val="22"/>
          <w:szCs w:val="22"/>
          <w:shd w:val="clear" w:color="auto" w:fill="FFFFFF"/>
        </w:rPr>
      </w:pPr>
    </w:p>
    <w:p w14:paraId="622D2BBB"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(D</w:t>
      </w:r>
      <w:proofErr w:type="gramStart"/>
      <w:r>
        <w:rPr>
          <w:rFonts w:ascii="Times" w:eastAsia="Times New Roman" w:hAnsi="Times" w:cs="Arial"/>
          <w:b/>
          <w:color w:val="262626"/>
          <w:sz w:val="22"/>
          <w:szCs w:val="22"/>
          <w:shd w:val="clear" w:color="auto" w:fill="FFFFFF"/>
        </w:rPr>
        <w:t>)    AN</w:t>
      </w:r>
      <w:proofErr w:type="gramEnd"/>
      <w:r>
        <w:rPr>
          <w:rFonts w:ascii="Times" w:eastAsia="Times New Roman" w:hAnsi="Times" w:cs="Arial"/>
          <w:b/>
          <w:color w:val="262626"/>
          <w:sz w:val="22"/>
          <w:szCs w:val="22"/>
          <w:shd w:val="clear" w:color="auto" w:fill="FFFFFF"/>
        </w:rPr>
        <w:t xml:space="preserve"> ENTITY SUBJECT TO THIS SECTION MUST PLACE PRESCRIPTION DRUGS ON THE LOWEST TIER OF THE FORMULARY DEVELOPED AND MAINTAINED BY THE ENTITY:</w:t>
      </w:r>
    </w:p>
    <w:p w14:paraId="0ECEB289" w14:textId="3B5C58D6"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THE TREATMENT OF AN OPIOID USE DISORDER; AND</w:t>
      </w:r>
    </w:p>
    <w:p w14:paraId="5118F5F8" w14:textId="77777777" w:rsidR="00D416C3" w:rsidRDefault="00D416C3" w:rsidP="00E85574">
      <w:pPr>
        <w:ind w:firstLine="720"/>
        <w:rPr>
          <w:rFonts w:ascii="Times" w:eastAsia="Times New Roman" w:hAnsi="Times" w:cs="Arial"/>
          <w:b/>
          <w:color w:val="262626"/>
          <w:sz w:val="22"/>
          <w:szCs w:val="22"/>
          <w:shd w:val="clear" w:color="auto" w:fill="FFFFFF"/>
        </w:rPr>
      </w:pPr>
    </w:p>
    <w:p w14:paraId="60C8DA70" w14:textId="77777777"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CONTAINS METHADONE, BUPRENORPHINE, OR NALTREXONE .</w:t>
      </w:r>
    </w:p>
    <w:p w14:paraId="45A118B7" w14:textId="77777777" w:rsidR="00D416C3" w:rsidRDefault="00D416C3" w:rsidP="00E85574">
      <w:pPr>
        <w:ind w:firstLine="720"/>
        <w:rPr>
          <w:rFonts w:ascii="Times" w:eastAsia="Times New Roman" w:hAnsi="Times" w:cs="Arial"/>
          <w:b/>
          <w:color w:val="262626"/>
          <w:sz w:val="22"/>
          <w:szCs w:val="22"/>
          <w:shd w:val="clear" w:color="auto" w:fill="FFFFFF"/>
        </w:rPr>
      </w:pPr>
    </w:p>
    <w:p w14:paraId="1959DC6F" w14:textId="59EF30CC"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(E) AN ENTITY SUBJECT TO THIS SECTION MAY NOT DENY COVERAGE OF ANY PRESCRIPTION DRUGS OR ASSOCIATED COUNSELING OR WRAPAROUND SERVICES ON THE GROUNDS THAT THE DRUGS OR SERVICES ARE COURT ORDERED:</w:t>
      </w:r>
    </w:p>
    <w:p w14:paraId="503DF45A" w14:textId="77777777" w:rsidR="00D416C3" w:rsidRDefault="00D416C3" w:rsidP="00E85574">
      <w:pPr>
        <w:ind w:firstLine="720"/>
        <w:rPr>
          <w:rFonts w:ascii="Times" w:eastAsia="Times New Roman" w:hAnsi="Times" w:cs="Arial"/>
          <w:b/>
          <w:color w:val="262626"/>
          <w:sz w:val="22"/>
          <w:szCs w:val="22"/>
          <w:shd w:val="clear" w:color="auto" w:fill="FFFFFF"/>
        </w:rPr>
      </w:pPr>
    </w:p>
    <w:p w14:paraId="2AAD6B04" w14:textId="30647236" w:rsidR="00E85574" w:rsidRDefault="00E85574" w:rsidP="00E85574">
      <w:pPr>
        <w:ind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ab/>
        <w:t>(1</w:t>
      </w:r>
      <w:proofErr w:type="gramStart"/>
      <w:r>
        <w:rPr>
          <w:rFonts w:ascii="Times" w:eastAsia="Times New Roman" w:hAnsi="Times" w:cs="Arial"/>
          <w:b/>
          <w:color w:val="262626"/>
          <w:sz w:val="22"/>
          <w:szCs w:val="22"/>
          <w:shd w:val="clear" w:color="auto" w:fill="FFFFFF"/>
        </w:rPr>
        <w:t>)   WHEN</w:t>
      </w:r>
      <w:proofErr w:type="gramEnd"/>
      <w:r>
        <w:rPr>
          <w:rFonts w:ascii="Times" w:eastAsia="Times New Roman" w:hAnsi="Times" w:cs="Arial"/>
          <w:b/>
          <w:color w:val="262626"/>
          <w:sz w:val="22"/>
          <w:szCs w:val="22"/>
          <w:shd w:val="clear" w:color="auto" w:fill="FFFFFF"/>
        </w:rPr>
        <w:t xml:space="preserve"> USED FOR THE TREATMENT OF AN OPIOID USE DISORDER; AND</w:t>
      </w:r>
    </w:p>
    <w:p w14:paraId="73D412A9" w14:textId="77777777" w:rsidR="00D416C3" w:rsidRDefault="00D416C3" w:rsidP="00E85574">
      <w:pPr>
        <w:ind w:firstLine="720"/>
        <w:rPr>
          <w:rFonts w:ascii="Times" w:eastAsia="Times New Roman" w:hAnsi="Times" w:cs="Arial"/>
          <w:b/>
          <w:color w:val="262626"/>
          <w:sz w:val="22"/>
          <w:szCs w:val="22"/>
          <w:shd w:val="clear" w:color="auto" w:fill="FFFFFF"/>
        </w:rPr>
      </w:pPr>
    </w:p>
    <w:p w14:paraId="482FF2BA" w14:textId="7110E66A" w:rsidR="00E85574" w:rsidRDefault="00E85574" w:rsidP="00E85574">
      <w:pPr>
        <w:ind w:left="720" w:firstLine="720"/>
        <w:rPr>
          <w:rFonts w:ascii="Times" w:eastAsia="Times New Roman" w:hAnsi="Times" w:cs="Arial"/>
          <w:b/>
          <w:color w:val="262626"/>
          <w:sz w:val="22"/>
          <w:szCs w:val="22"/>
          <w:shd w:val="clear" w:color="auto" w:fill="FFFFFF"/>
        </w:rPr>
      </w:pPr>
      <w:r>
        <w:rPr>
          <w:rFonts w:ascii="Times" w:eastAsia="Times New Roman" w:hAnsi="Times" w:cs="Arial"/>
          <w:b/>
          <w:color w:val="262626"/>
          <w:sz w:val="22"/>
          <w:szCs w:val="22"/>
          <w:shd w:val="clear" w:color="auto" w:fill="FFFFFF"/>
        </w:rPr>
        <w:t>(2</w:t>
      </w:r>
      <w:proofErr w:type="gramStart"/>
      <w:r>
        <w:rPr>
          <w:rFonts w:ascii="Times" w:eastAsia="Times New Roman" w:hAnsi="Times" w:cs="Arial"/>
          <w:b/>
          <w:color w:val="262626"/>
          <w:sz w:val="22"/>
          <w:szCs w:val="22"/>
          <w:shd w:val="clear" w:color="auto" w:fill="FFFFFF"/>
        </w:rPr>
        <w:t>)    THAT</w:t>
      </w:r>
      <w:proofErr w:type="gramEnd"/>
      <w:r>
        <w:rPr>
          <w:rFonts w:ascii="Times" w:eastAsia="Times New Roman" w:hAnsi="Times" w:cs="Arial"/>
          <w:b/>
          <w:color w:val="262626"/>
          <w:sz w:val="22"/>
          <w:szCs w:val="22"/>
          <w:shd w:val="clear" w:color="auto" w:fill="FFFFFF"/>
        </w:rPr>
        <w:t xml:space="preserve"> CONTAIN METHADONE, BUPRENORPHINE, OR NALTREXONE.</w:t>
      </w:r>
    </w:p>
    <w:p w14:paraId="282C28AC" w14:textId="77777777" w:rsidR="00E85574" w:rsidRDefault="00E85574" w:rsidP="00E85574">
      <w:pPr>
        <w:ind w:firstLine="720"/>
        <w:rPr>
          <w:rFonts w:ascii="Times" w:eastAsia="Times New Roman" w:hAnsi="Times" w:cs="Arial"/>
          <w:b/>
          <w:color w:val="262626"/>
          <w:sz w:val="22"/>
          <w:szCs w:val="22"/>
          <w:shd w:val="clear" w:color="auto" w:fill="FFFFFF"/>
        </w:rPr>
      </w:pPr>
    </w:p>
    <w:p w14:paraId="2E967B07" w14:textId="12701CB5" w:rsidR="00E85574" w:rsidRPr="00E85574" w:rsidRDefault="00294864" w:rsidP="00E85574">
      <w:pPr>
        <w:ind w:firstLine="720"/>
        <w:rPr>
          <w:rFonts w:ascii="Times" w:eastAsia="Times New Roman" w:hAnsi="Times" w:cs="Arial"/>
          <w:b/>
          <w:color w:val="262626"/>
          <w:sz w:val="22"/>
          <w:szCs w:val="22"/>
          <w:shd w:val="clear" w:color="auto" w:fill="FFFFFF"/>
        </w:rPr>
      </w:pPr>
      <w:r>
        <w:rPr>
          <w:rFonts w:ascii="Times" w:eastAsia="Times New Roman" w:hAnsi="Times" w:cs="Times New Roman"/>
          <w:sz w:val="22"/>
          <w:szCs w:val="22"/>
        </w:rPr>
        <w:t>SECTION 2</w:t>
      </w:r>
      <w:r w:rsidRPr="00595F41">
        <w:rPr>
          <w:rFonts w:ascii="Times" w:eastAsia="Times New Roman" w:hAnsi="Times" w:cs="Times New Roman"/>
          <w:sz w:val="22"/>
          <w:szCs w:val="22"/>
        </w:rPr>
        <w:t>. AND BE IT FURTHER ENACTED, That this Act s</w:t>
      </w:r>
      <w:r>
        <w:rPr>
          <w:rFonts w:ascii="Times" w:eastAsia="Times New Roman" w:hAnsi="Times" w:cs="Times New Roman"/>
          <w:sz w:val="22"/>
          <w:szCs w:val="22"/>
        </w:rPr>
        <w:t>hall take effect July 21 1, 2019</w:t>
      </w:r>
      <w:r w:rsidRPr="00595F41">
        <w:rPr>
          <w:rFonts w:ascii="Times" w:eastAsia="Times New Roman" w:hAnsi="Times" w:cs="Times New Roman"/>
          <w:sz w:val="22"/>
          <w:szCs w:val="22"/>
        </w:rPr>
        <w:t>.</w:t>
      </w:r>
    </w:p>
    <w:p w14:paraId="47D087A4" w14:textId="77777777" w:rsidR="00E85574" w:rsidRPr="00FC1F35" w:rsidRDefault="00E85574" w:rsidP="00FC1F35">
      <w:pPr>
        <w:rPr>
          <w:rFonts w:ascii="Times" w:eastAsia="Times New Roman" w:hAnsi="Times" w:cs="Times New Roman"/>
          <w:sz w:val="22"/>
          <w:szCs w:val="22"/>
        </w:rPr>
      </w:pPr>
    </w:p>
    <w:p w14:paraId="5A046977" w14:textId="77777777" w:rsidR="00FC1F35" w:rsidRPr="00E214F5" w:rsidRDefault="00FC1F35" w:rsidP="00FC1F35">
      <w:pPr>
        <w:rPr>
          <w:rFonts w:ascii="Times" w:eastAsia="Times New Roman" w:hAnsi="Times" w:cs="Times New Roman"/>
          <w:sz w:val="22"/>
          <w:szCs w:val="22"/>
        </w:rPr>
      </w:pPr>
    </w:p>
    <w:p w14:paraId="635A4C69" w14:textId="77777777" w:rsidR="00FC1F35" w:rsidRDefault="00FC1F35" w:rsidP="00EB787D">
      <w:pPr>
        <w:shd w:val="clear" w:color="auto" w:fill="FFFFFF"/>
        <w:spacing w:line="280" w:lineRule="atLeast"/>
        <w:jc w:val="both"/>
        <w:rPr>
          <w:rFonts w:ascii="Times" w:eastAsia="Times New Roman" w:hAnsi="Times" w:cs="Arial"/>
          <w:b/>
          <w:color w:val="262626"/>
          <w:sz w:val="22"/>
          <w:szCs w:val="22"/>
        </w:rPr>
      </w:pPr>
    </w:p>
    <w:p w14:paraId="250C959A" w14:textId="77777777" w:rsidR="00C30D20" w:rsidRDefault="00C30D20" w:rsidP="00EB787D">
      <w:pPr>
        <w:shd w:val="clear" w:color="auto" w:fill="FFFFFF"/>
        <w:spacing w:line="280" w:lineRule="atLeast"/>
        <w:jc w:val="both"/>
        <w:rPr>
          <w:rFonts w:ascii="Times" w:eastAsia="Times New Roman" w:hAnsi="Times" w:cs="Arial"/>
          <w:b/>
          <w:color w:val="262626"/>
          <w:sz w:val="22"/>
          <w:szCs w:val="22"/>
        </w:rPr>
      </w:pPr>
    </w:p>
    <w:p w14:paraId="03EE1CD9" w14:textId="77777777" w:rsidR="007C076D" w:rsidRPr="000B7BF1" w:rsidRDefault="007C076D">
      <w:pPr>
        <w:rPr>
          <w:rFonts w:ascii="Times" w:hAnsi="Times"/>
          <w:sz w:val="22"/>
          <w:szCs w:val="22"/>
        </w:rPr>
      </w:pPr>
    </w:p>
    <w:sectPr w:rsidR="007C076D" w:rsidRPr="000B7BF1"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1A378" w14:textId="77777777" w:rsidR="00B070EC" w:rsidRDefault="00B070EC" w:rsidP="00646EB2">
      <w:r>
        <w:separator/>
      </w:r>
    </w:p>
  </w:endnote>
  <w:endnote w:type="continuationSeparator" w:id="0">
    <w:p w14:paraId="61492522" w14:textId="77777777" w:rsidR="00B070EC" w:rsidRDefault="00B070EC" w:rsidP="0064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1BAC" w14:textId="77777777" w:rsidR="004C7EDF" w:rsidRPr="007D4165" w:rsidRDefault="004C7EDF" w:rsidP="007D4165">
    <w:pPr>
      <w:rPr>
        <w:rFonts w:ascii="Times" w:eastAsia="Times New Roman" w:hAnsi="Times" w:cs="Times New Roman"/>
        <w:b/>
        <w:sz w:val="20"/>
        <w:szCs w:val="20"/>
      </w:rPr>
    </w:pPr>
    <w:r w:rsidRPr="007D4165">
      <w:rPr>
        <w:rFonts w:ascii="Times" w:eastAsia="Times New Roman" w:hAnsi="Times" w:cs="Times New Roman"/>
        <w:b/>
        <w:sz w:val="20"/>
        <w:szCs w:val="20"/>
      </w:rPr>
      <w:t xml:space="preserve">EXPLANATION: CAPITALS INDICATE MATTER ADDED TO EXISTING LAW. </w:t>
    </w:r>
  </w:p>
  <w:p w14:paraId="65F48452" w14:textId="3D83862D" w:rsidR="004C7EDF" w:rsidRPr="007D4165" w:rsidRDefault="004C7EDF" w:rsidP="007D4165">
    <w:pPr>
      <w:rPr>
        <w:rFonts w:ascii="Times" w:eastAsia="Times New Roman" w:hAnsi="Times" w:cs="Times New Roman"/>
        <w:sz w:val="20"/>
        <w:szCs w:val="20"/>
      </w:rPr>
    </w:pPr>
    <w:r w:rsidRPr="007D4165">
      <w:rPr>
        <w:rFonts w:ascii="Times" w:eastAsia="Times New Roman" w:hAnsi="Times" w:cs="Times New Roman"/>
        <w:b/>
        <w:sz w:val="20"/>
        <w:szCs w:val="20"/>
      </w:rPr>
      <w:t>[</w:t>
    </w:r>
    <w:r w:rsidRPr="007D4165">
      <w:rPr>
        <w:rFonts w:ascii="Times" w:eastAsia="Times New Roman" w:hAnsi="Times" w:cs="Times New Roman"/>
        <w:sz w:val="20"/>
        <w:szCs w:val="20"/>
      </w:rPr>
      <w:t>Brackets</w:t>
    </w:r>
    <w:r w:rsidRPr="007D4165">
      <w:rPr>
        <w:rFonts w:ascii="Times" w:eastAsia="Times New Roman" w:hAnsi="Times" w:cs="Times New Roman"/>
        <w:b/>
        <w:sz w:val="20"/>
        <w:szCs w:val="20"/>
      </w:rPr>
      <w:t>]</w:t>
    </w:r>
    <w:r w:rsidRPr="007D4165">
      <w:rPr>
        <w:rFonts w:ascii="Times" w:eastAsia="Times New Roman" w:hAnsi="Times" w:cs="Times New Roman"/>
        <w:sz w:val="20"/>
        <w:szCs w:val="20"/>
      </w:rPr>
      <w:t xml:space="preserve"> indicate matter deleted from existing law.</w:t>
    </w:r>
  </w:p>
  <w:p w14:paraId="558FB1E8" w14:textId="77777777" w:rsidR="004C7EDF" w:rsidRDefault="004C7E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64DF" w14:textId="77777777" w:rsidR="00B070EC" w:rsidRDefault="00B070EC" w:rsidP="00646EB2">
      <w:r>
        <w:separator/>
      </w:r>
    </w:p>
  </w:footnote>
  <w:footnote w:type="continuationSeparator" w:id="0">
    <w:p w14:paraId="592ECED8" w14:textId="77777777" w:rsidR="00B070EC" w:rsidRDefault="00B070EC" w:rsidP="00646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0F57" w14:textId="77777777" w:rsidR="004C7EDF" w:rsidRDefault="004C7EDF" w:rsidP="00646EB2">
    <w:pPr>
      <w:jc w:val="center"/>
      <w:rPr>
        <w:rFonts w:ascii="Times" w:eastAsia="Times New Roman" w:hAnsi="Times" w:cs="Times New Roman"/>
        <w:sz w:val="22"/>
        <w:szCs w:val="22"/>
      </w:rPr>
    </w:pPr>
    <w:r w:rsidRPr="00646EB2">
      <w:rPr>
        <w:rFonts w:ascii="Times" w:eastAsia="Times New Roman" w:hAnsi="Times" w:cs="Times New Roman"/>
        <w:sz w:val="22"/>
        <w:szCs w:val="22"/>
      </w:rPr>
      <w:t>HOUSE BILL XXXX</w:t>
    </w:r>
  </w:p>
  <w:p w14:paraId="4C135864" w14:textId="77777777" w:rsidR="004C7EDF" w:rsidRDefault="004C7EDF" w:rsidP="00646EB2">
    <w:pPr>
      <w:rPr>
        <w:rFonts w:ascii="Times" w:eastAsia="Times New Roman" w:hAnsi="Times" w:cs="Times New Roman"/>
        <w:sz w:val="22"/>
        <w:szCs w:val="22"/>
      </w:rPr>
    </w:pPr>
    <w:r>
      <w:rPr>
        <w:rFonts w:ascii="Times" w:eastAsia="Times New Roman" w:hAnsi="Times" w:cs="Times New Roman"/>
        <w:sz w:val="22"/>
        <w:szCs w:val="22"/>
      </w:rPr>
      <w:t>C3</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9lrXXXX</w:t>
    </w:r>
  </w:p>
  <w:p w14:paraId="1D32E1BA" w14:textId="77777777" w:rsidR="004C7EDF" w:rsidRPr="00646EB2" w:rsidRDefault="004C7EDF" w:rsidP="00792ABB">
    <w:pPr>
      <w:ind w:left="7200"/>
      <w:rPr>
        <w:rFonts w:ascii="Times" w:eastAsia="Times New Roman" w:hAnsi="Times" w:cs="Times New Roman"/>
        <w:sz w:val="22"/>
        <w:szCs w:val="22"/>
      </w:rPr>
    </w:pPr>
    <w:r>
      <w:rPr>
        <w:rFonts w:ascii="Times" w:eastAsia="Times New Roman" w:hAnsi="Times" w:cs="Times New Roman"/>
        <w:sz w:val="22"/>
        <w:szCs w:val="22"/>
      </w:rPr>
      <w:t>CF SB XXX</w:t>
    </w:r>
  </w:p>
  <w:p w14:paraId="440A578A" w14:textId="77777777" w:rsidR="004C7EDF" w:rsidRDefault="004C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B2"/>
    <w:rsid w:val="000662C4"/>
    <w:rsid w:val="000B7BF1"/>
    <w:rsid w:val="00202113"/>
    <w:rsid w:val="00286F08"/>
    <w:rsid w:val="00294864"/>
    <w:rsid w:val="002A71FB"/>
    <w:rsid w:val="002C1006"/>
    <w:rsid w:val="004C1E30"/>
    <w:rsid w:val="004C7EDF"/>
    <w:rsid w:val="00535DB3"/>
    <w:rsid w:val="005938B6"/>
    <w:rsid w:val="00646EB2"/>
    <w:rsid w:val="00663477"/>
    <w:rsid w:val="006F154A"/>
    <w:rsid w:val="00782C5C"/>
    <w:rsid w:val="00792ABB"/>
    <w:rsid w:val="007C076D"/>
    <w:rsid w:val="007D4165"/>
    <w:rsid w:val="00873849"/>
    <w:rsid w:val="008E5A21"/>
    <w:rsid w:val="009A5305"/>
    <w:rsid w:val="00B013FF"/>
    <w:rsid w:val="00B070EC"/>
    <w:rsid w:val="00B922A1"/>
    <w:rsid w:val="00C30D20"/>
    <w:rsid w:val="00D416C3"/>
    <w:rsid w:val="00DE4EAD"/>
    <w:rsid w:val="00E214F5"/>
    <w:rsid w:val="00E50968"/>
    <w:rsid w:val="00E85574"/>
    <w:rsid w:val="00EB787D"/>
    <w:rsid w:val="00EF5459"/>
    <w:rsid w:val="00F33E1F"/>
    <w:rsid w:val="00F3661D"/>
    <w:rsid w:val="00F55AAD"/>
    <w:rsid w:val="00FA2BF8"/>
    <w:rsid w:val="00FC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089B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B2"/>
    <w:pPr>
      <w:tabs>
        <w:tab w:val="center" w:pos="4320"/>
        <w:tab w:val="right" w:pos="8640"/>
      </w:tabs>
    </w:pPr>
  </w:style>
  <w:style w:type="character" w:customStyle="1" w:styleId="HeaderChar">
    <w:name w:val="Header Char"/>
    <w:basedOn w:val="DefaultParagraphFont"/>
    <w:link w:val="Header"/>
    <w:uiPriority w:val="99"/>
    <w:rsid w:val="00646EB2"/>
  </w:style>
  <w:style w:type="paragraph" w:styleId="Footer">
    <w:name w:val="footer"/>
    <w:basedOn w:val="Normal"/>
    <w:link w:val="FooterChar"/>
    <w:uiPriority w:val="99"/>
    <w:unhideWhenUsed/>
    <w:rsid w:val="00646EB2"/>
    <w:pPr>
      <w:tabs>
        <w:tab w:val="center" w:pos="4320"/>
        <w:tab w:val="right" w:pos="8640"/>
      </w:tabs>
    </w:pPr>
  </w:style>
  <w:style w:type="character" w:customStyle="1" w:styleId="FooterChar">
    <w:name w:val="Footer Char"/>
    <w:basedOn w:val="DefaultParagraphFont"/>
    <w:link w:val="Footer"/>
    <w:uiPriority w:val="99"/>
    <w:rsid w:val="00646EB2"/>
  </w:style>
  <w:style w:type="paragraph" w:customStyle="1" w:styleId="Normal1">
    <w:name w:val="Normal1"/>
    <w:rsid w:val="00E85574"/>
    <w:pPr>
      <w:pBdr>
        <w:top w:val="nil"/>
        <w:left w:val="nil"/>
        <w:bottom w:val="nil"/>
        <w:right w:val="nil"/>
        <w:between w:val="nil"/>
      </w:pBdr>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614">
      <w:bodyDiv w:val="1"/>
      <w:marLeft w:val="0"/>
      <w:marRight w:val="0"/>
      <w:marTop w:val="0"/>
      <w:marBottom w:val="0"/>
      <w:divBdr>
        <w:top w:val="none" w:sz="0" w:space="0" w:color="auto"/>
        <w:left w:val="none" w:sz="0" w:space="0" w:color="auto"/>
        <w:bottom w:val="none" w:sz="0" w:space="0" w:color="auto"/>
        <w:right w:val="none" w:sz="0" w:space="0" w:color="auto"/>
      </w:divBdr>
    </w:div>
    <w:div w:id="364597319">
      <w:bodyDiv w:val="1"/>
      <w:marLeft w:val="0"/>
      <w:marRight w:val="0"/>
      <w:marTop w:val="0"/>
      <w:marBottom w:val="0"/>
      <w:divBdr>
        <w:top w:val="none" w:sz="0" w:space="0" w:color="auto"/>
        <w:left w:val="none" w:sz="0" w:space="0" w:color="auto"/>
        <w:bottom w:val="none" w:sz="0" w:space="0" w:color="auto"/>
        <w:right w:val="none" w:sz="0" w:space="0" w:color="auto"/>
      </w:divBdr>
    </w:div>
    <w:div w:id="484123478">
      <w:bodyDiv w:val="1"/>
      <w:marLeft w:val="0"/>
      <w:marRight w:val="0"/>
      <w:marTop w:val="0"/>
      <w:marBottom w:val="0"/>
      <w:divBdr>
        <w:top w:val="none" w:sz="0" w:space="0" w:color="auto"/>
        <w:left w:val="none" w:sz="0" w:space="0" w:color="auto"/>
        <w:bottom w:val="none" w:sz="0" w:space="0" w:color="auto"/>
        <w:right w:val="none" w:sz="0" w:space="0" w:color="auto"/>
      </w:divBdr>
    </w:div>
    <w:div w:id="1477722132">
      <w:bodyDiv w:val="1"/>
      <w:marLeft w:val="0"/>
      <w:marRight w:val="0"/>
      <w:marTop w:val="0"/>
      <w:marBottom w:val="0"/>
      <w:divBdr>
        <w:top w:val="none" w:sz="0" w:space="0" w:color="auto"/>
        <w:left w:val="none" w:sz="0" w:space="0" w:color="auto"/>
        <w:bottom w:val="none" w:sz="0" w:space="0" w:color="auto"/>
        <w:right w:val="none" w:sz="0" w:space="0" w:color="auto"/>
      </w:divBdr>
    </w:div>
    <w:div w:id="1686325821">
      <w:bodyDiv w:val="1"/>
      <w:marLeft w:val="0"/>
      <w:marRight w:val="0"/>
      <w:marTop w:val="0"/>
      <w:marBottom w:val="0"/>
      <w:divBdr>
        <w:top w:val="none" w:sz="0" w:space="0" w:color="auto"/>
        <w:left w:val="none" w:sz="0" w:space="0" w:color="auto"/>
        <w:bottom w:val="none" w:sz="0" w:space="0" w:color="auto"/>
        <w:right w:val="none" w:sz="0" w:space="0" w:color="auto"/>
      </w:divBdr>
    </w:div>
    <w:div w:id="1970087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Macintosh Word</Application>
  <DocSecurity>0</DocSecurity>
  <Lines>18</Lines>
  <Paragraphs>5</Paragraphs>
  <ScaleCrop>false</ScaleCrop>
  <Company>Scattergood Foundation</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2018-08-16T21:02:00Z</dcterms:created>
  <dcterms:modified xsi:type="dcterms:W3CDTF">2018-08-16T21:02:00Z</dcterms:modified>
</cp:coreProperties>
</file>