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31BC3" w14:textId="77777777" w:rsidR="00151DE0" w:rsidRDefault="00151DE0" w:rsidP="00EE748B">
      <w:pPr>
        <w:pStyle w:val="Heading1"/>
        <w:adjustRightInd w:val="0"/>
        <w:rPr>
          <w:rStyle w:val="NormalText"/>
          <w:color w:val="000000"/>
          <w:szCs w:val="24"/>
        </w:rPr>
      </w:pPr>
      <w:r>
        <w:rPr>
          <w:rStyle w:val="NormalText"/>
          <w:color w:val="000000"/>
          <w:szCs w:val="24"/>
        </w:rPr>
        <w:t xml:space="preserve">AN ACT relating to </w:t>
      </w:r>
      <w:r w:rsidR="007E2844">
        <w:rPr>
          <w:rStyle w:val="NormalText"/>
          <w:color w:val="000000"/>
          <w:szCs w:val="24"/>
        </w:rPr>
        <w:t>mental health parity</w:t>
      </w:r>
      <w:r>
        <w:rPr>
          <w:rStyle w:val="NormalText"/>
          <w:color w:val="000000"/>
          <w:szCs w:val="24"/>
        </w:rPr>
        <w:t>.</w:t>
      </w:r>
    </w:p>
    <w:p w14:paraId="3A8CE919" w14:textId="77777777" w:rsidR="00151DE0" w:rsidRDefault="00151DE0" w:rsidP="00EE748B">
      <w:pPr>
        <w:pStyle w:val="Heading7"/>
        <w:adjustRightInd w:val="0"/>
        <w:rPr>
          <w:b/>
          <w:i/>
          <w:color w:val="000000"/>
          <w:szCs w:val="24"/>
        </w:rPr>
      </w:pPr>
      <w:r>
        <w:rPr>
          <w:b/>
          <w:i/>
          <w:color w:val="000000"/>
          <w:szCs w:val="24"/>
        </w:rPr>
        <w:t>Be it enacted by the General Assembly of the Commonwealth of Kentucky:</w:t>
      </w:r>
    </w:p>
    <w:p w14:paraId="4AD73514" w14:textId="77777777" w:rsidR="00151DE0" w:rsidRDefault="00770369" w:rsidP="00EE748B">
      <w:pPr>
        <w:pStyle w:val="Heading1"/>
        <w:adjustRightInd w:val="0"/>
        <w:rPr>
          <w:rStyle w:val="NormalText"/>
          <w:color w:val="000000"/>
          <w:szCs w:val="24"/>
        </w:rPr>
      </w:pPr>
      <w:r>
        <w:rPr>
          <w:rFonts w:ascii="Wingdings 3" w:hAnsi="Wingdings 3"/>
          <w:color w:val="000000"/>
          <w:szCs w:val="24"/>
        </w:rPr>
        <w:t></w:t>
      </w:r>
      <w:r w:rsidR="00151DE0">
        <w:rPr>
          <w:rStyle w:val="NormalText"/>
          <w:color w:val="000000"/>
          <w:szCs w:val="24"/>
        </w:rPr>
        <w:t xml:space="preserve">SECTION </w:t>
      </w:r>
      <w:r w:rsidR="00A11828">
        <w:rPr>
          <w:rStyle w:val="NormalText"/>
          <w:rFonts w:cs="Tms Rmn"/>
          <w:color w:val="000000"/>
          <w:szCs w:val="24"/>
        </w:rPr>
        <w:fldChar w:fldCharType="begin"/>
      </w:r>
      <w:r w:rsidR="00A11828">
        <w:rPr>
          <w:rStyle w:val="NormalText"/>
          <w:rFonts w:cs="Tms Rmn"/>
          <w:color w:val="000000"/>
          <w:szCs w:val="24"/>
        </w:rPr>
        <w:instrText xml:space="preserve"> seq [SECTION]  \* MERGEFORMAT</w:instrText>
      </w:r>
      <w:r w:rsidR="00A11828">
        <w:rPr>
          <w:rStyle w:val="NormalText"/>
          <w:rFonts w:cs="Tms Rmn"/>
          <w:color w:val="000000"/>
          <w:szCs w:val="24"/>
        </w:rPr>
        <w:fldChar w:fldCharType="separate"/>
      </w:r>
      <w:r w:rsidR="00EE748B" w:rsidRPr="00EE748B">
        <w:rPr>
          <w:rStyle w:val="NormalText"/>
          <w:noProof/>
          <w:color w:val="000000"/>
          <w:szCs w:val="24"/>
        </w:rPr>
        <w:t>1</w:t>
      </w:r>
      <w:r w:rsidR="00A11828">
        <w:rPr>
          <w:rStyle w:val="NormalText"/>
          <w:rFonts w:cs="Tms Rmn"/>
          <w:color w:val="000000"/>
          <w:szCs w:val="24"/>
        </w:rPr>
        <w:fldChar w:fldCharType="end"/>
      </w:r>
      <w:r w:rsidR="007E2844">
        <w:rPr>
          <w:rStyle w:val="NormalText"/>
          <w:color w:val="000000"/>
          <w:szCs w:val="24"/>
        </w:rPr>
        <w:t>.   A NEW SECTION OF KRS 304.17A-670</w:t>
      </w:r>
      <w:r w:rsidR="00151DE0">
        <w:rPr>
          <w:rStyle w:val="NormalText"/>
          <w:color w:val="000000"/>
          <w:szCs w:val="24"/>
        </w:rPr>
        <w:t xml:space="preserve"> TO </w:t>
      </w:r>
      <w:r w:rsidR="007E2844">
        <w:rPr>
          <w:rStyle w:val="NormalText"/>
          <w:color w:val="000000"/>
          <w:szCs w:val="24"/>
        </w:rPr>
        <w:t>304.17A-676</w:t>
      </w:r>
      <w:r w:rsidR="00151DE0">
        <w:rPr>
          <w:rStyle w:val="NormalText"/>
          <w:color w:val="000000"/>
          <w:szCs w:val="24"/>
        </w:rPr>
        <w:t xml:space="preserve"> IS CREATED TO READ AS FOLLOWS:</w:t>
      </w:r>
    </w:p>
    <w:p w14:paraId="3D1C27AB" w14:textId="77777777" w:rsidR="00151DE0" w:rsidRDefault="00151DE0" w:rsidP="00EE748B">
      <w:pPr>
        <w:pStyle w:val="Heading9"/>
        <w:adjustRightInd w:val="0"/>
        <w:rPr>
          <w:rStyle w:val="NewText"/>
          <w:color w:val="000000"/>
        </w:rPr>
      </w:pPr>
      <w:r>
        <w:rPr>
          <w:rStyle w:val="NewText"/>
          <w:color w:val="000000"/>
        </w:rPr>
        <w:t xml:space="preserve">As used in KRS </w:t>
      </w:r>
      <w:r w:rsidR="007E2844">
        <w:rPr>
          <w:rStyle w:val="NewText"/>
          <w:color w:val="000000"/>
        </w:rPr>
        <w:t>304.17A-670</w:t>
      </w:r>
      <w:r>
        <w:rPr>
          <w:rStyle w:val="NewText"/>
          <w:color w:val="000000"/>
        </w:rPr>
        <w:t xml:space="preserve"> to </w:t>
      </w:r>
      <w:r w:rsidR="007E2844">
        <w:rPr>
          <w:rStyle w:val="NewText"/>
          <w:color w:val="000000"/>
        </w:rPr>
        <w:t>304.17A-676</w:t>
      </w:r>
      <w:r>
        <w:rPr>
          <w:rStyle w:val="NewText"/>
          <w:color w:val="000000"/>
        </w:rPr>
        <w:t xml:space="preserve"> as it pertains to </w:t>
      </w:r>
      <w:r w:rsidR="007E2844">
        <w:rPr>
          <w:rStyle w:val="NewText"/>
          <w:color w:val="000000"/>
        </w:rPr>
        <w:t>mental health parity</w:t>
      </w:r>
      <w:r>
        <w:rPr>
          <w:rStyle w:val="NewText"/>
          <w:color w:val="000000"/>
        </w:rPr>
        <w:t>:</w:t>
      </w:r>
    </w:p>
    <w:p w14:paraId="7C2A9812" w14:textId="77777777" w:rsidR="00151DE0" w:rsidRDefault="00151DE0" w:rsidP="00EE748B">
      <w:pPr>
        <w:pStyle w:val="Heading2"/>
        <w:adjustRightInd w:val="0"/>
        <w:rPr>
          <w:rStyle w:val="NewText"/>
          <w:color w:val="000000"/>
        </w:rPr>
      </w:pPr>
      <w:r>
        <w:rPr>
          <w:rStyle w:val="NewText"/>
          <w:color w:val="000000"/>
        </w:rPr>
        <w:t>(1)</w:t>
      </w:r>
      <w:r>
        <w:rPr>
          <w:rStyle w:val="NewText"/>
          <w:color w:val="000000"/>
        </w:rPr>
        <w:tab/>
        <w:t>"</w:t>
      </w:r>
      <w:r w:rsidR="007E2844">
        <w:rPr>
          <w:rStyle w:val="NewText"/>
          <w:color w:val="000000"/>
        </w:rPr>
        <w:t>Health benefit pla</w:t>
      </w:r>
      <w:r w:rsidR="00D02340">
        <w:rPr>
          <w:rStyle w:val="NewText"/>
          <w:color w:val="000000"/>
        </w:rPr>
        <w:t>n</w:t>
      </w:r>
      <w:r>
        <w:rPr>
          <w:rStyle w:val="NewText"/>
          <w:color w:val="000000"/>
        </w:rPr>
        <w:t xml:space="preserve">" has the same meaning as in </w:t>
      </w:r>
      <w:r w:rsidR="007E2844">
        <w:rPr>
          <w:rStyle w:val="NewText"/>
          <w:color w:val="000000"/>
        </w:rPr>
        <w:t>KRS 304.17A-005</w:t>
      </w:r>
      <w:r>
        <w:rPr>
          <w:rStyle w:val="NewText"/>
          <w:color w:val="000000"/>
        </w:rPr>
        <w:t>;</w:t>
      </w:r>
    </w:p>
    <w:p w14:paraId="0918D949" w14:textId="77777777" w:rsidR="00151DE0" w:rsidRDefault="00151DE0" w:rsidP="00EE748B">
      <w:pPr>
        <w:pStyle w:val="Heading2"/>
        <w:adjustRightInd w:val="0"/>
        <w:rPr>
          <w:rStyle w:val="NewText"/>
          <w:color w:val="000000"/>
        </w:rPr>
      </w:pPr>
      <w:r>
        <w:rPr>
          <w:rStyle w:val="NewText"/>
          <w:color w:val="000000"/>
        </w:rPr>
        <w:t>(2)</w:t>
      </w:r>
      <w:r>
        <w:rPr>
          <w:rStyle w:val="NewText"/>
          <w:color w:val="000000"/>
        </w:rPr>
        <w:tab/>
        <w:t>"</w:t>
      </w:r>
      <w:r w:rsidR="003032A1">
        <w:rPr>
          <w:rStyle w:val="NewText"/>
          <w:color w:val="000000"/>
        </w:rPr>
        <w:t>Insurer</w:t>
      </w:r>
      <w:r>
        <w:rPr>
          <w:rStyle w:val="NewText"/>
          <w:color w:val="000000"/>
        </w:rPr>
        <w:t xml:space="preserve">" </w:t>
      </w:r>
      <w:r w:rsidR="003032A1">
        <w:rPr>
          <w:rStyle w:val="NewText"/>
          <w:color w:val="000000"/>
        </w:rPr>
        <w:t>has the same meaning as in KRS 304.17A-005</w:t>
      </w:r>
      <w:r>
        <w:rPr>
          <w:rStyle w:val="NewText"/>
          <w:color w:val="000000"/>
        </w:rPr>
        <w:t>;</w:t>
      </w:r>
    </w:p>
    <w:p w14:paraId="19548AFB" w14:textId="77777777" w:rsidR="00151DE0" w:rsidRDefault="00151DE0" w:rsidP="00EE748B">
      <w:pPr>
        <w:pStyle w:val="Heading2"/>
        <w:adjustRightInd w:val="0"/>
        <w:rPr>
          <w:rStyle w:val="NewText"/>
          <w:color w:val="000000"/>
        </w:rPr>
      </w:pPr>
      <w:r>
        <w:rPr>
          <w:rStyle w:val="NewText"/>
          <w:color w:val="000000"/>
        </w:rPr>
        <w:t>(3)</w:t>
      </w:r>
      <w:r>
        <w:rPr>
          <w:rStyle w:val="NewText"/>
          <w:color w:val="000000"/>
        </w:rPr>
        <w:tab/>
        <w:t>"</w:t>
      </w:r>
      <w:r w:rsidR="00D02340">
        <w:rPr>
          <w:rStyle w:val="NewText"/>
          <w:color w:val="000000"/>
        </w:rPr>
        <w:t>Mental health condition</w:t>
      </w:r>
      <w:r>
        <w:rPr>
          <w:rStyle w:val="NewText"/>
          <w:color w:val="000000"/>
        </w:rPr>
        <w:t xml:space="preserve">" </w:t>
      </w:r>
      <w:r w:rsidR="001C601B">
        <w:rPr>
          <w:rStyle w:val="NewText"/>
          <w:color w:val="000000"/>
        </w:rPr>
        <w:t>has the same meaning as in KRS 304.17A-660</w:t>
      </w:r>
      <w:r w:rsidR="00A70DE9">
        <w:rPr>
          <w:rStyle w:val="NewText"/>
          <w:color w:val="000000"/>
        </w:rPr>
        <w:t>; and</w:t>
      </w:r>
    </w:p>
    <w:p w14:paraId="5B648145" w14:textId="77777777" w:rsidR="00151DE0" w:rsidRDefault="00151DE0" w:rsidP="00EE748B">
      <w:pPr>
        <w:pStyle w:val="Heading2"/>
        <w:adjustRightInd w:val="0"/>
        <w:rPr>
          <w:rStyle w:val="NewText"/>
          <w:color w:val="000000"/>
        </w:rPr>
      </w:pPr>
      <w:r>
        <w:rPr>
          <w:rStyle w:val="NewText"/>
          <w:color w:val="000000"/>
        </w:rPr>
        <w:t>(4)</w:t>
      </w:r>
      <w:r>
        <w:rPr>
          <w:rStyle w:val="NewText"/>
          <w:color w:val="000000"/>
        </w:rPr>
        <w:tab/>
        <w:t>"</w:t>
      </w:r>
      <w:proofErr w:type="spellStart"/>
      <w:r w:rsidR="00A70DE9">
        <w:rPr>
          <w:rStyle w:val="NewText"/>
          <w:color w:val="000000"/>
        </w:rPr>
        <w:t>Nonquantitative</w:t>
      </w:r>
      <w:proofErr w:type="spellEnd"/>
      <w:r w:rsidR="00A70DE9">
        <w:rPr>
          <w:rStyle w:val="NewText"/>
          <w:color w:val="000000"/>
        </w:rPr>
        <w:t xml:space="preserve"> treatment limitation</w:t>
      </w:r>
      <w:r>
        <w:rPr>
          <w:rStyle w:val="NewText"/>
          <w:color w:val="000000"/>
        </w:rPr>
        <w:t xml:space="preserve">" </w:t>
      </w:r>
      <w:r w:rsidR="00A70DE9" w:rsidRPr="00A70DE9">
        <w:rPr>
          <w:b/>
          <w:i/>
          <w:color w:val="000000"/>
          <w:szCs w:val="24"/>
          <w:u w:val="single"/>
        </w:rPr>
        <w:t>means limitations that are not expressed numerically but otherwise limit the scope or duration of benefits for treatment.</w:t>
      </w:r>
    </w:p>
    <w:p w14:paraId="39C015D9" w14:textId="77777777" w:rsidR="000D4944" w:rsidRDefault="000D4944" w:rsidP="000D4944">
      <w:pPr>
        <w:pStyle w:val="Heading1"/>
        <w:adjustRightInd w:val="0"/>
        <w:rPr>
          <w:rStyle w:val="NormalText"/>
          <w:color w:val="000000"/>
          <w:szCs w:val="24"/>
        </w:rPr>
      </w:pPr>
      <w:r>
        <w:rPr>
          <w:rFonts w:ascii="Wingdings 3" w:hAnsi="Wingdings 3"/>
          <w:color w:val="000000"/>
          <w:szCs w:val="24"/>
        </w:rPr>
        <w:t></w:t>
      </w:r>
      <w:r>
        <w:rPr>
          <w:rStyle w:val="NormalText"/>
          <w:color w:val="000000"/>
          <w:szCs w:val="24"/>
        </w:rPr>
        <w:t xml:space="preserve">SECTION </w:t>
      </w:r>
      <w:r>
        <w:rPr>
          <w:rStyle w:val="NormalText"/>
          <w:rFonts w:cs="Tms Rmn"/>
          <w:color w:val="000000"/>
          <w:szCs w:val="24"/>
        </w:rPr>
        <w:fldChar w:fldCharType="begin"/>
      </w:r>
      <w:r>
        <w:rPr>
          <w:rStyle w:val="NormalText"/>
          <w:rFonts w:cs="Tms Rmn"/>
          <w:color w:val="000000"/>
          <w:szCs w:val="24"/>
        </w:rPr>
        <w:instrText xml:space="preserve"> seq [SECTION]  \* MERGEFORMAT</w:instrText>
      </w:r>
      <w:r>
        <w:rPr>
          <w:rStyle w:val="NormalText"/>
          <w:rFonts w:cs="Tms Rmn"/>
          <w:color w:val="000000"/>
          <w:szCs w:val="24"/>
        </w:rPr>
        <w:fldChar w:fldCharType="separate"/>
      </w:r>
      <w:r w:rsidRPr="000D4944">
        <w:rPr>
          <w:rStyle w:val="NormalText"/>
          <w:noProof/>
          <w:color w:val="000000"/>
          <w:szCs w:val="24"/>
        </w:rPr>
        <w:t>2</w:t>
      </w:r>
      <w:r>
        <w:rPr>
          <w:rStyle w:val="NormalText"/>
          <w:rFonts w:cs="Tms Rmn"/>
          <w:color w:val="000000"/>
          <w:szCs w:val="24"/>
        </w:rPr>
        <w:fldChar w:fldCharType="end"/>
      </w:r>
      <w:r>
        <w:rPr>
          <w:rStyle w:val="NormalText"/>
          <w:color w:val="000000"/>
          <w:szCs w:val="24"/>
        </w:rPr>
        <w:t>.   A NEW SECTION OF KRS CHAPTER 304 IS CREATED TO READ AS FOLLOWS:</w:t>
      </w:r>
    </w:p>
    <w:p w14:paraId="1913013F" w14:textId="77777777" w:rsidR="000D4944" w:rsidRDefault="001A1305" w:rsidP="001A1305">
      <w:pPr>
        <w:pStyle w:val="Heading1"/>
        <w:numPr>
          <w:ilvl w:val="0"/>
          <w:numId w:val="1"/>
        </w:numPr>
        <w:adjustRightInd w:val="0"/>
        <w:rPr>
          <w:b/>
          <w:i/>
          <w:color w:val="000000"/>
          <w:szCs w:val="24"/>
          <w:u w:val="single"/>
        </w:rPr>
      </w:pPr>
      <w:r w:rsidRPr="001A1305">
        <w:rPr>
          <w:b/>
          <w:i/>
          <w:color w:val="000000"/>
          <w:szCs w:val="24"/>
          <w:u w:val="single"/>
        </w:rPr>
        <w:t xml:space="preserve">All insurers </w:t>
      </w:r>
      <w:r>
        <w:rPr>
          <w:b/>
          <w:i/>
          <w:color w:val="000000"/>
          <w:szCs w:val="24"/>
          <w:u w:val="single"/>
        </w:rPr>
        <w:t xml:space="preserve">that </w:t>
      </w:r>
      <w:r w:rsidR="0085181A">
        <w:rPr>
          <w:b/>
          <w:i/>
          <w:color w:val="000000"/>
          <w:szCs w:val="24"/>
          <w:u w:val="single"/>
        </w:rPr>
        <w:t>issue, deliver, or renew</w:t>
      </w:r>
      <w:r w:rsidRPr="001A1305">
        <w:rPr>
          <w:b/>
          <w:i/>
          <w:color w:val="000000"/>
          <w:szCs w:val="24"/>
          <w:u w:val="single"/>
        </w:rPr>
        <w:t xml:space="preserve"> any health benefit plan</w:t>
      </w:r>
      <w:r>
        <w:rPr>
          <w:b/>
          <w:i/>
          <w:color w:val="000000"/>
          <w:szCs w:val="24"/>
          <w:u w:val="single"/>
        </w:rPr>
        <w:t xml:space="preserve"> that provides </w:t>
      </w:r>
      <w:r w:rsidR="00761C3F">
        <w:rPr>
          <w:b/>
          <w:i/>
          <w:color w:val="000000"/>
          <w:szCs w:val="24"/>
          <w:u w:val="single"/>
        </w:rPr>
        <w:t>coverage for treatment of</w:t>
      </w:r>
      <w:r w:rsidRPr="001A1305">
        <w:rPr>
          <w:b/>
          <w:i/>
          <w:color w:val="000000"/>
          <w:szCs w:val="24"/>
          <w:u w:val="single"/>
        </w:rPr>
        <w:t xml:space="preserve"> mental health condition</w:t>
      </w:r>
      <w:r w:rsidR="00761C3F">
        <w:rPr>
          <w:b/>
          <w:i/>
          <w:color w:val="000000"/>
          <w:szCs w:val="24"/>
          <w:u w:val="single"/>
        </w:rPr>
        <w:t>s</w:t>
      </w:r>
      <w:r w:rsidRPr="001A1305">
        <w:rPr>
          <w:b/>
          <w:i/>
          <w:color w:val="000000"/>
          <w:szCs w:val="24"/>
          <w:u w:val="single"/>
        </w:rPr>
        <w:t xml:space="preserve"> must submit an annual report to the </w:t>
      </w:r>
      <w:r>
        <w:rPr>
          <w:b/>
          <w:i/>
          <w:color w:val="000000"/>
          <w:szCs w:val="24"/>
          <w:u w:val="single"/>
        </w:rPr>
        <w:t>commissioner</w:t>
      </w:r>
      <w:r w:rsidRPr="001A1305">
        <w:rPr>
          <w:b/>
          <w:i/>
          <w:color w:val="000000"/>
          <w:szCs w:val="24"/>
          <w:u w:val="single"/>
        </w:rPr>
        <w:t xml:space="preserve"> on or </w:t>
      </w:r>
      <w:r>
        <w:rPr>
          <w:b/>
          <w:i/>
          <w:color w:val="000000"/>
          <w:szCs w:val="24"/>
          <w:u w:val="single"/>
        </w:rPr>
        <w:t>January 31</w:t>
      </w:r>
      <w:r w:rsidRPr="001A1305">
        <w:rPr>
          <w:b/>
          <w:i/>
          <w:color w:val="000000"/>
          <w:szCs w:val="24"/>
          <w:u w:val="single"/>
          <w:vertAlign w:val="superscript"/>
        </w:rPr>
        <w:t>st</w:t>
      </w:r>
      <w:r w:rsidRPr="001A1305">
        <w:rPr>
          <w:b/>
          <w:i/>
          <w:color w:val="000000"/>
          <w:szCs w:val="24"/>
          <w:u w:val="single"/>
        </w:rPr>
        <w:t xml:space="preserve"> that contains the following information:</w:t>
      </w:r>
    </w:p>
    <w:p w14:paraId="09239872" w14:textId="77777777" w:rsidR="00ED1A3B" w:rsidRPr="00ED1A3B" w:rsidRDefault="00ED1A3B" w:rsidP="00ED1A3B">
      <w:pPr>
        <w:pStyle w:val="Heading1"/>
        <w:numPr>
          <w:ilvl w:val="1"/>
          <w:numId w:val="1"/>
        </w:numPr>
        <w:adjustRightInd w:val="0"/>
        <w:rPr>
          <w:b/>
          <w:i/>
          <w:color w:val="000000"/>
          <w:szCs w:val="24"/>
          <w:u w:val="single"/>
        </w:rPr>
      </w:pPr>
      <w:r w:rsidRPr="00ED1A3B">
        <w:rPr>
          <w:b/>
          <w:i/>
          <w:color w:val="000000"/>
          <w:szCs w:val="24"/>
          <w:u w:val="single"/>
        </w:rPr>
        <w:t xml:space="preserve">A description of the process used to develop or select the medical necessity criteria for mental health </w:t>
      </w:r>
      <w:r w:rsidR="00E6143B">
        <w:rPr>
          <w:b/>
          <w:i/>
          <w:color w:val="000000"/>
          <w:szCs w:val="24"/>
          <w:u w:val="single"/>
        </w:rPr>
        <w:t>condition</w:t>
      </w:r>
      <w:r w:rsidRPr="00ED1A3B">
        <w:rPr>
          <w:b/>
          <w:i/>
          <w:color w:val="000000"/>
          <w:szCs w:val="24"/>
          <w:u w:val="single"/>
        </w:rPr>
        <w:t xml:space="preserve"> benefits and the process used to develop or select the medical necessity criteria fo</w:t>
      </w:r>
      <w:r w:rsidR="00310FE9">
        <w:rPr>
          <w:b/>
          <w:i/>
          <w:color w:val="000000"/>
          <w:szCs w:val="24"/>
          <w:u w:val="single"/>
        </w:rPr>
        <w:t>r medical and surgical benefits;</w:t>
      </w:r>
      <w:r w:rsidRPr="00ED1A3B">
        <w:rPr>
          <w:b/>
          <w:i/>
          <w:color w:val="000000"/>
          <w:szCs w:val="24"/>
          <w:u w:val="single"/>
        </w:rPr>
        <w:t xml:space="preserve"> </w:t>
      </w:r>
    </w:p>
    <w:p w14:paraId="359BF6A0" w14:textId="77777777" w:rsidR="00ED1A3B" w:rsidRPr="00ED1A3B" w:rsidRDefault="00ED1A3B" w:rsidP="00ED1A3B">
      <w:pPr>
        <w:pStyle w:val="Heading1"/>
        <w:numPr>
          <w:ilvl w:val="1"/>
          <w:numId w:val="1"/>
        </w:numPr>
        <w:adjustRightInd w:val="0"/>
        <w:rPr>
          <w:b/>
          <w:i/>
          <w:color w:val="000000"/>
          <w:szCs w:val="24"/>
          <w:u w:val="single"/>
        </w:rPr>
      </w:pPr>
      <w:r w:rsidRPr="00ED1A3B">
        <w:rPr>
          <w:b/>
          <w:i/>
          <w:color w:val="000000"/>
          <w:szCs w:val="24"/>
          <w:u w:val="single"/>
        </w:rPr>
        <w:t xml:space="preserve">Identification of all non-quantitative treatment limitations (NQTLs) that are applied to both mental health </w:t>
      </w:r>
      <w:r w:rsidR="00E6143B">
        <w:rPr>
          <w:b/>
          <w:i/>
          <w:color w:val="000000"/>
          <w:szCs w:val="24"/>
          <w:u w:val="single"/>
        </w:rPr>
        <w:t>condition</w:t>
      </w:r>
      <w:r w:rsidRPr="00ED1A3B">
        <w:rPr>
          <w:b/>
          <w:i/>
          <w:color w:val="000000"/>
          <w:szCs w:val="24"/>
          <w:u w:val="single"/>
        </w:rPr>
        <w:t xml:space="preserve"> benefits and medical and surgical benefits within each classification of benefits; there may be no separate NQTLs that apply to mental health </w:t>
      </w:r>
      <w:r w:rsidR="00E6143B">
        <w:rPr>
          <w:b/>
          <w:i/>
          <w:color w:val="000000"/>
          <w:szCs w:val="24"/>
          <w:u w:val="single"/>
        </w:rPr>
        <w:t>condition</w:t>
      </w:r>
      <w:r w:rsidRPr="00ED1A3B">
        <w:rPr>
          <w:b/>
          <w:i/>
          <w:color w:val="000000"/>
          <w:szCs w:val="24"/>
          <w:u w:val="single"/>
        </w:rPr>
        <w:t xml:space="preserve"> benefits but do not apply to medical and surgical benefits within any classification of benefits</w:t>
      </w:r>
      <w:r w:rsidR="00310FE9">
        <w:rPr>
          <w:b/>
          <w:i/>
          <w:color w:val="000000"/>
          <w:szCs w:val="24"/>
          <w:u w:val="single"/>
        </w:rPr>
        <w:t>;</w:t>
      </w:r>
    </w:p>
    <w:p w14:paraId="3B512E38" w14:textId="77777777" w:rsidR="00C172CF" w:rsidRDefault="00ED1A3B" w:rsidP="00ED1A3B">
      <w:pPr>
        <w:pStyle w:val="Heading1"/>
        <w:numPr>
          <w:ilvl w:val="1"/>
          <w:numId w:val="1"/>
        </w:numPr>
        <w:adjustRightInd w:val="0"/>
        <w:rPr>
          <w:b/>
          <w:i/>
          <w:color w:val="000000"/>
          <w:szCs w:val="24"/>
          <w:u w:val="single"/>
        </w:rPr>
      </w:pPr>
      <w:r w:rsidRPr="00ED1A3B">
        <w:rPr>
          <w:b/>
          <w:i/>
          <w:color w:val="000000"/>
          <w:szCs w:val="24"/>
          <w:u w:val="single"/>
        </w:rPr>
        <w:t xml:space="preserve">The results of an analysis that demonstrates that for the medical necessity criteria described in item (a) and for each NQTL identified in item (b), as written and in operation, the processes, strategies, evidentiary standards, or other factors used in applying the medical necessity criteria and each NQTL </w:t>
      </w:r>
      <w:r w:rsidRPr="00ED1A3B">
        <w:rPr>
          <w:b/>
          <w:i/>
          <w:color w:val="000000"/>
          <w:szCs w:val="24"/>
          <w:u w:val="single"/>
        </w:rPr>
        <w:lastRenderedPageBreak/>
        <w:t xml:space="preserve">to mental health </w:t>
      </w:r>
      <w:r w:rsidR="00153705">
        <w:rPr>
          <w:b/>
          <w:i/>
          <w:color w:val="000000"/>
          <w:szCs w:val="24"/>
          <w:u w:val="single"/>
        </w:rPr>
        <w:t>condition</w:t>
      </w:r>
      <w:r w:rsidRPr="00ED1A3B">
        <w:rPr>
          <w:b/>
          <w:i/>
          <w:color w:val="000000"/>
          <w:szCs w:val="24"/>
          <w:u w:val="single"/>
        </w:rPr>
        <w:t xml:space="preserve">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3466E8DF" w14:textId="77777777" w:rsidR="00ED1A3B" w:rsidRPr="00ED1A3B" w:rsidRDefault="00ED1A3B" w:rsidP="00ED1A3B">
      <w:pPr>
        <w:pStyle w:val="Heading1"/>
        <w:numPr>
          <w:ilvl w:val="2"/>
          <w:numId w:val="1"/>
        </w:numPr>
        <w:adjustRightInd w:val="0"/>
        <w:rPr>
          <w:b/>
          <w:i/>
          <w:color w:val="000000"/>
          <w:szCs w:val="24"/>
          <w:u w:val="single"/>
        </w:rPr>
      </w:pPr>
      <w:r w:rsidRPr="00ED1A3B">
        <w:rPr>
          <w:b/>
          <w:i/>
          <w:color w:val="000000"/>
          <w:szCs w:val="24"/>
          <w:u w:val="single"/>
        </w:rPr>
        <w:t>Identify the factors used to determine that an NQTL will apply to a benefit, including factors that were considered but rejected</w:t>
      </w:r>
      <w:r w:rsidR="00310FE9">
        <w:rPr>
          <w:b/>
          <w:i/>
          <w:color w:val="000000"/>
          <w:szCs w:val="24"/>
          <w:u w:val="single"/>
        </w:rPr>
        <w:t>;</w:t>
      </w:r>
    </w:p>
    <w:p w14:paraId="6B007446" w14:textId="77777777" w:rsidR="00ED1A3B" w:rsidRPr="00ED1A3B" w:rsidRDefault="00ED1A3B" w:rsidP="00ED1A3B">
      <w:pPr>
        <w:pStyle w:val="Heading1"/>
        <w:numPr>
          <w:ilvl w:val="2"/>
          <w:numId w:val="1"/>
        </w:numPr>
        <w:adjustRightInd w:val="0"/>
        <w:rPr>
          <w:b/>
          <w:i/>
          <w:color w:val="000000"/>
          <w:szCs w:val="24"/>
          <w:u w:val="single"/>
        </w:rPr>
      </w:pPr>
      <w:r w:rsidRPr="00ED1A3B">
        <w:rPr>
          <w:b/>
          <w:i/>
          <w:color w:val="000000"/>
          <w:szCs w:val="24"/>
          <w:u w:val="single"/>
        </w:rPr>
        <w:t>Identify and define the specific evidentiary standards used to define the factors and any other evidence relied upon in designing each NQTL</w:t>
      </w:r>
      <w:r w:rsidR="00310FE9">
        <w:rPr>
          <w:b/>
          <w:i/>
          <w:color w:val="000000"/>
          <w:szCs w:val="24"/>
          <w:u w:val="single"/>
        </w:rPr>
        <w:t>;</w:t>
      </w:r>
    </w:p>
    <w:p w14:paraId="0B79834A" w14:textId="77777777" w:rsidR="00ED1A3B" w:rsidRPr="00ED1A3B" w:rsidRDefault="00ED1A3B" w:rsidP="00ED1A3B">
      <w:pPr>
        <w:pStyle w:val="Heading1"/>
        <w:numPr>
          <w:ilvl w:val="2"/>
          <w:numId w:val="1"/>
        </w:numPr>
        <w:adjustRightInd w:val="0"/>
        <w:rPr>
          <w:b/>
          <w:i/>
          <w:color w:val="000000"/>
          <w:szCs w:val="24"/>
          <w:u w:val="single"/>
        </w:rPr>
      </w:pPr>
      <w:r w:rsidRPr="00ED1A3B">
        <w:rPr>
          <w:b/>
          <w:i/>
          <w:color w:val="000000"/>
          <w:szCs w:val="24"/>
          <w:u w:val="single"/>
        </w:rPr>
        <w:t xml:space="preserve">Provide the comparative analyses, including the results of the analyses, performed to determine that the processes and strategies used to design each NQTL, as written, and the as written processes and strategies used to apply the NQTL to mental health </w:t>
      </w:r>
      <w:r w:rsidR="00310FE9">
        <w:rPr>
          <w:b/>
          <w:i/>
          <w:color w:val="000000"/>
          <w:szCs w:val="24"/>
          <w:u w:val="single"/>
        </w:rPr>
        <w:t xml:space="preserve">condition </w:t>
      </w:r>
      <w:r w:rsidRPr="00ED1A3B">
        <w:rPr>
          <w:b/>
          <w:i/>
          <w:color w:val="000000"/>
          <w:szCs w:val="24"/>
          <w:u w:val="single"/>
        </w:rPr>
        <w:t>benefits are comparable to, and are applied no more stringently than, the processes and strategies used to design each NQTL, as written, and the as written processes and strategies used to apply the NQTL to medical and surgical benefits</w:t>
      </w:r>
      <w:r w:rsidR="00CF05A2">
        <w:rPr>
          <w:b/>
          <w:i/>
          <w:color w:val="000000"/>
          <w:szCs w:val="24"/>
          <w:u w:val="single"/>
        </w:rPr>
        <w:t>;</w:t>
      </w:r>
    </w:p>
    <w:p w14:paraId="4FAE6A0D" w14:textId="77777777" w:rsidR="00ED1A3B" w:rsidRPr="00ED1A3B" w:rsidRDefault="00ED1A3B" w:rsidP="00ED1A3B">
      <w:pPr>
        <w:pStyle w:val="Heading1"/>
        <w:numPr>
          <w:ilvl w:val="2"/>
          <w:numId w:val="1"/>
        </w:numPr>
        <w:adjustRightInd w:val="0"/>
        <w:rPr>
          <w:b/>
          <w:i/>
          <w:color w:val="000000"/>
          <w:szCs w:val="24"/>
          <w:u w:val="single"/>
        </w:rPr>
      </w:pPr>
      <w:r w:rsidRPr="00ED1A3B">
        <w:rPr>
          <w:b/>
          <w:i/>
          <w:color w:val="000000"/>
          <w:szCs w:val="24"/>
          <w:u w:val="single"/>
        </w:rPr>
        <w:t xml:space="preserve">Provide the comparative analyses, including the results of the analyses, performed to determine that the processes and strategies used to apply each NQTL, in operation, for mental health </w:t>
      </w:r>
      <w:r w:rsidR="00310FE9">
        <w:rPr>
          <w:b/>
          <w:i/>
          <w:color w:val="000000"/>
          <w:szCs w:val="24"/>
          <w:u w:val="single"/>
        </w:rPr>
        <w:t xml:space="preserve">condition </w:t>
      </w:r>
      <w:r w:rsidRPr="00ED1A3B">
        <w:rPr>
          <w:b/>
          <w:i/>
          <w:color w:val="000000"/>
          <w:szCs w:val="24"/>
          <w:u w:val="single"/>
        </w:rPr>
        <w:t>benefits are comparable to, and applied no more stringently than, the processes or strategies used to apply each NQTL, in operation, for medical and surgical benefits</w:t>
      </w:r>
      <w:r w:rsidR="00CF05A2">
        <w:rPr>
          <w:b/>
          <w:i/>
          <w:color w:val="000000"/>
          <w:szCs w:val="24"/>
          <w:u w:val="single"/>
        </w:rPr>
        <w:t>; and</w:t>
      </w:r>
    </w:p>
    <w:p w14:paraId="71274917" w14:textId="77777777" w:rsidR="00ED1A3B" w:rsidRDefault="00ED1A3B" w:rsidP="00ED1A3B">
      <w:pPr>
        <w:pStyle w:val="Heading1"/>
        <w:numPr>
          <w:ilvl w:val="2"/>
          <w:numId w:val="1"/>
        </w:numPr>
        <w:adjustRightInd w:val="0"/>
        <w:rPr>
          <w:b/>
          <w:i/>
          <w:color w:val="000000"/>
          <w:szCs w:val="24"/>
          <w:u w:val="single"/>
        </w:rPr>
      </w:pPr>
      <w:r w:rsidRPr="00ED1A3B">
        <w:rPr>
          <w:b/>
          <w:i/>
          <w:color w:val="000000"/>
          <w:szCs w:val="24"/>
          <w:u w:val="single"/>
        </w:rPr>
        <w:t>Disclose the specific findings and conclusions reached by the insurer that the results of the analyses above indicate that the insurer is in compliance with this section and the Mental Health Parity and Addiction Equity Act of 2008 and its implementing and related regulations, which includes 45 CFR 146.136, 45 CFR 147.160, and 45 CFR 156.115(a)(3).</w:t>
      </w:r>
    </w:p>
    <w:p w14:paraId="0B2BE56E" w14:textId="77777777" w:rsidR="00151DE0" w:rsidRPr="00650C72" w:rsidRDefault="00151DE0" w:rsidP="00556DFA">
      <w:pPr>
        <w:pStyle w:val="Heading1"/>
        <w:adjustRightInd w:val="0"/>
        <w:ind w:left="1080" w:firstLine="0"/>
        <w:rPr>
          <w:rStyle w:val="NormalText"/>
          <w:b/>
          <w:i/>
          <w:color w:val="000000"/>
          <w:szCs w:val="24"/>
          <w:u w:val="single"/>
        </w:rPr>
      </w:pPr>
    </w:p>
    <w:sectPr w:rsidR="00151DE0" w:rsidRPr="00650C72" w:rsidSect="008A2EC4">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2160" w:header="720" w:footer="720" w:gutter="0"/>
      <w:paperSrc w:first="1" w:other="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1D013" w14:textId="77777777" w:rsidR="008A2EC4" w:rsidRDefault="008A2EC4">
      <w:pPr>
        <w:jc w:val="both"/>
        <w:rPr>
          <w:rFonts w:ascii="Tms Rmn" w:hAnsi="Tms Rmn"/>
        </w:rPr>
      </w:pPr>
      <w:r>
        <w:rPr>
          <w:rFonts w:ascii="Tms Rmn" w:hAnsi="Tms Rmn"/>
        </w:rPr>
        <w:separator/>
      </w:r>
    </w:p>
  </w:endnote>
  <w:endnote w:type="continuationSeparator" w:id="0">
    <w:p w14:paraId="1CBB86F8" w14:textId="77777777" w:rsidR="008A2EC4" w:rsidRDefault="008A2EC4">
      <w:pPr>
        <w:jc w:val="both"/>
        <w:rPr>
          <w:rFonts w:ascii="Tms Rmn" w:hAnsi="Tms Rmn"/>
        </w:rPr>
      </w:pPr>
      <w:r>
        <w:rPr>
          <w:rFonts w:ascii="Tms Rmn" w:hAnsi="Tms Rm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B0604020202020204"/>
    <w:charset w:val="00"/>
    <w:family w:val="roman"/>
    <w:pitch w:val="variable"/>
    <w:sig w:usb0="00000003" w:usb1="00000000" w:usb2="00000000" w:usb3="00000000" w:csb0="00000001" w:csb1="00000000"/>
  </w:font>
  <w:font w:name="Wingdings 3">
    <w:panose1 w:val="050401020108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5B68" w14:textId="77777777" w:rsidR="00C172CF" w:rsidRDefault="00C172CF">
    <w:pPr>
      <w:pStyle w:val="H3R2"/>
      <w:widowControl/>
      <w:tabs>
        <w:tab w:val="clear" w:pos="1642"/>
        <w:tab w:val="clear" w:pos="2189"/>
        <w:tab w:val="clear" w:pos="2736"/>
        <w:tab w:val="clear" w:pos="5760"/>
        <w:tab w:val="center" w:pos="4320"/>
      </w:tabs>
      <w:spacing w:line="240" w:lineRule="auto"/>
      <w:ind w:left="0" w:firstLine="0"/>
      <w:jc w:val="left"/>
      <w:outlineLvl w:val="9"/>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D348B" w14:textId="77777777" w:rsidR="00C172CF" w:rsidRDefault="00C172CF">
    <w:pPr>
      <w:pStyle w:val="H3R2"/>
      <w:widowControl/>
      <w:tabs>
        <w:tab w:val="clear" w:pos="1642"/>
        <w:tab w:val="clear" w:pos="2189"/>
        <w:tab w:val="clear" w:pos="2736"/>
        <w:tab w:val="clear" w:pos="5760"/>
        <w:tab w:val="center" w:pos="4320"/>
      </w:tabs>
      <w:spacing w:line="240" w:lineRule="auto"/>
      <w:ind w:left="0" w:firstLine="0"/>
      <w:jc w:val="center"/>
      <w:outlineLvl w:val="9"/>
      <w:rPr>
        <w:sz w:val="20"/>
      </w:rPr>
    </w:pPr>
    <w:r>
      <w:rPr>
        <w:sz w:val="20"/>
      </w:rPr>
      <w:t xml:space="preserve">Page </w:t>
    </w:r>
    <w:r>
      <w:rPr>
        <w:sz w:val="20"/>
      </w:rPr>
      <w:fldChar w:fldCharType="begin"/>
    </w:r>
    <w:r>
      <w:rPr>
        <w:sz w:val="20"/>
      </w:rPr>
      <w:instrText>page</w:instrText>
    </w:r>
    <w:r>
      <w:rPr>
        <w:sz w:val="20"/>
      </w:rPr>
      <w:fldChar w:fldCharType="separate"/>
    </w:r>
    <w:r w:rsidR="00556DFA">
      <w:rPr>
        <w:noProof/>
        <w:sz w:val="20"/>
      </w:rPr>
      <w:t>3</w:t>
    </w:r>
    <w:r>
      <w:rPr>
        <w:sz w:val="20"/>
      </w:rPr>
      <w:fldChar w:fldCharType="end"/>
    </w:r>
    <w:r>
      <w:rPr>
        <w:sz w:val="20"/>
      </w:rPr>
      <w:t xml:space="preserve"> of </w:t>
    </w:r>
    <w:r>
      <w:rPr>
        <w:sz w:val="20"/>
      </w:rPr>
      <w:fldChar w:fldCharType="begin"/>
    </w:r>
    <w:r>
      <w:rPr>
        <w:sz w:val="20"/>
      </w:rPr>
      <w:instrText>numpages</w:instrText>
    </w:r>
    <w:r>
      <w:rPr>
        <w:sz w:val="20"/>
      </w:rPr>
      <w:fldChar w:fldCharType="separate"/>
    </w:r>
    <w:r w:rsidR="00556DFA">
      <w:rPr>
        <w:noProof/>
        <w:sz w:val="20"/>
      </w:rPr>
      <w:t>3</w:t>
    </w:r>
    <w:r>
      <w:rPr>
        <w:sz w:val="20"/>
      </w:rPr>
      <w:fldChar w:fldCharType="end"/>
    </w:r>
  </w:p>
  <w:p w14:paraId="1B659170" w14:textId="77777777" w:rsidR="00C172CF" w:rsidRDefault="00B93B0E">
    <w:pPr>
      <w:pStyle w:val="H3R2"/>
      <w:widowControl/>
      <w:tabs>
        <w:tab w:val="clear" w:pos="1642"/>
        <w:tab w:val="clear" w:pos="2189"/>
        <w:tab w:val="clear" w:pos="2736"/>
        <w:tab w:val="clear" w:pos="5760"/>
        <w:tab w:val="center" w:pos="4320"/>
      </w:tabs>
      <w:spacing w:line="240" w:lineRule="auto"/>
      <w:ind w:left="0" w:firstLine="0"/>
      <w:jc w:val="left"/>
      <w:outlineLvl w:val="9"/>
      <w:rPr>
        <w:sz w:val="20"/>
      </w:rPr>
    </w:pPr>
    <w:bookmarkStart w:id="1" w:name="ValidatedMarker"/>
    <w:bookmarkEnd w:id="1"/>
    <w:r>
      <w:rPr>
        <w:sz w:val="14"/>
        <w:szCs w:val="14"/>
      </w:rPr>
      <w:t>XXXXXXXXXXXXXXX</w:t>
    </w:r>
    <w:r w:rsidR="00C172CF">
      <w:rPr>
        <w:sz w:val="14"/>
        <w:szCs w:val="14"/>
      </w:rPr>
      <w:tab/>
    </w:r>
    <w:r w:rsidR="00C172CF">
      <w:rPr>
        <w:sz w:val="14"/>
        <w:szCs w:val="14"/>
      </w:rPr>
      <w:tab/>
    </w:r>
    <w:bookmarkStart w:id="2" w:name="Stage"/>
    <w:r w:rsidR="00C172CF">
      <w:rPr>
        <w:sz w:val="14"/>
        <w:szCs w:val="14"/>
      </w:rPr>
      <w:t>Jacketed</w:t>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487C" w14:textId="77777777" w:rsidR="00C172CF" w:rsidRDefault="00C172CF">
    <w:pPr>
      <w:pStyle w:val="H3R2"/>
      <w:widowControl/>
      <w:tabs>
        <w:tab w:val="clear" w:pos="1642"/>
        <w:tab w:val="clear" w:pos="2189"/>
        <w:tab w:val="clear" w:pos="2736"/>
        <w:tab w:val="clear" w:pos="5760"/>
        <w:tab w:val="center" w:pos="4320"/>
      </w:tabs>
      <w:spacing w:line="240" w:lineRule="auto"/>
      <w:ind w:left="0" w:firstLine="0"/>
      <w:jc w:val="left"/>
      <w:outlineLvl w:val="9"/>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E7DCE" w14:textId="77777777" w:rsidR="008A2EC4" w:rsidRDefault="008A2EC4">
      <w:pPr>
        <w:jc w:val="both"/>
        <w:rPr>
          <w:rFonts w:ascii="Tms Rmn" w:hAnsi="Tms Rmn"/>
        </w:rPr>
      </w:pPr>
      <w:r>
        <w:rPr>
          <w:rFonts w:ascii="Tms Rmn" w:hAnsi="Tms Rmn"/>
        </w:rPr>
        <w:separator/>
      </w:r>
    </w:p>
  </w:footnote>
  <w:footnote w:type="continuationSeparator" w:id="0">
    <w:p w14:paraId="6C050D5D" w14:textId="77777777" w:rsidR="008A2EC4" w:rsidRDefault="008A2EC4">
      <w:pPr>
        <w:jc w:val="both"/>
        <w:rPr>
          <w:rFonts w:ascii="Tms Rmn" w:hAnsi="Tms Rmn"/>
        </w:rPr>
      </w:pPr>
      <w:r>
        <w:rPr>
          <w:rFonts w:ascii="Tms Rmn" w:hAnsi="Tms Rm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52A2E" w14:textId="77777777" w:rsidR="00C172CF" w:rsidRDefault="00C172CF">
    <w:pPr>
      <w:pStyle w:val="heading2a"/>
      <w:widowControl/>
      <w:tabs>
        <w:tab w:val="clear" w:pos="547"/>
        <w:tab w:val="center" w:pos="4320"/>
        <w:tab w:val="right" w:pos="8640"/>
      </w:tabs>
      <w:spacing w:line="240" w:lineRule="auto"/>
      <w:ind w:left="0" w:firstLine="0"/>
      <w:jc w:val="left"/>
      <w:outlineLvl w:val="9"/>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C739E" w14:textId="77777777" w:rsidR="00C172CF" w:rsidRDefault="00C172CF" w:rsidP="00151DE0">
    <w:pPr>
      <w:pStyle w:val="heading2a"/>
      <w:widowControl/>
      <w:shd w:val="pct20" w:color="auto" w:fill="auto"/>
      <w:tabs>
        <w:tab w:val="clear" w:pos="547"/>
        <w:tab w:val="left" w:pos="5040"/>
        <w:tab w:val="right" w:pos="8640"/>
      </w:tabs>
      <w:spacing w:line="240" w:lineRule="auto"/>
      <w:ind w:left="0" w:firstLine="0"/>
      <w:jc w:val="left"/>
      <w:outlineLvl w:val="9"/>
      <w:rPr>
        <w:sz w:val="20"/>
      </w:rPr>
    </w:pPr>
    <w:bookmarkStart w:id="0" w:name="BillName1"/>
    <w:r w:rsidRPr="00151DE0">
      <w:rPr>
        <w:b/>
        <w:sz w:val="20"/>
      </w:rPr>
      <w:t xml:space="preserve">UNOFFICIAL COPY AS OF </w:t>
    </w:r>
    <w:r w:rsidR="00823310">
      <w:rPr>
        <w:b/>
        <w:sz w:val="20"/>
      </w:rPr>
      <w:t>XX/XX/XX</w:t>
    </w:r>
    <w:r w:rsidR="00823310">
      <w:rPr>
        <w:b/>
        <w:sz w:val="20"/>
      </w:rPr>
      <w:tab/>
      <w:t>19</w:t>
    </w:r>
    <w:r w:rsidRPr="00151DE0">
      <w:rPr>
        <w:b/>
        <w:sz w:val="20"/>
      </w:rPr>
      <w:t xml:space="preserve"> REG. SESS.</w:t>
    </w:r>
    <w:r w:rsidRPr="00151DE0">
      <w:rPr>
        <w:b/>
        <w:sz w:val="20"/>
      </w:rPr>
      <w:tab/>
    </w:r>
    <w:r w:rsidR="00EE1D26">
      <w:rPr>
        <w:sz w:val="20"/>
      </w:rPr>
      <w:t>19</w:t>
    </w:r>
    <w:r>
      <w:rPr>
        <w:sz w:val="20"/>
      </w:rPr>
      <w:t xml:space="preserve"> RS </w:t>
    </w:r>
    <w:bookmarkEnd w:id="0"/>
    <w:r w:rsidR="00EE1D26">
      <w:rPr>
        <w:sz w:val="20"/>
      </w:rPr>
      <w:t>XX 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AF9B7" w14:textId="77777777" w:rsidR="00C172CF" w:rsidRDefault="00C172CF">
    <w:pPr>
      <w:pStyle w:val="heading2a"/>
      <w:widowControl/>
      <w:tabs>
        <w:tab w:val="clear" w:pos="547"/>
        <w:tab w:val="center" w:pos="4320"/>
        <w:tab w:val="right" w:pos="8640"/>
      </w:tabs>
      <w:spacing w:line="240" w:lineRule="auto"/>
      <w:ind w:left="0" w:firstLine="0"/>
      <w:jc w:val="left"/>
      <w:outlineLvl w:val="9"/>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B7C1A"/>
    <w:multiLevelType w:val="hybridMultilevel"/>
    <w:tmpl w:val="A13CF5B2"/>
    <w:lvl w:ilvl="0" w:tplc="A1607B16">
      <w:start w:val="1"/>
      <w:numFmt w:val="decimal"/>
      <w:lvlText w:val="(%1)"/>
      <w:lvlJc w:val="left"/>
      <w:pPr>
        <w:ind w:left="360" w:hanging="360"/>
      </w:pPr>
      <w:rPr>
        <w:rFonts w:hint="default"/>
      </w:rPr>
    </w:lvl>
    <w:lvl w:ilvl="1" w:tplc="F55A2EE2">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8C33F5B"/>
    <w:multiLevelType w:val="hybridMultilevel"/>
    <w:tmpl w:val="0812DC3E"/>
    <w:lvl w:ilvl="0" w:tplc="A1607B16">
      <w:start w:val="1"/>
      <w:numFmt w:val="decimal"/>
      <w:lvlText w:val="(%1)"/>
      <w:lvlJc w:val="left"/>
      <w:pPr>
        <w:ind w:left="360" w:hanging="360"/>
      </w:pPr>
      <w:rPr>
        <w:rFonts w:hint="default"/>
      </w:rPr>
    </w:lvl>
    <w:lvl w:ilvl="1" w:tplc="F55A2EE2">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BCF2907"/>
    <w:multiLevelType w:val="hybridMultilevel"/>
    <w:tmpl w:val="0812DC3E"/>
    <w:lvl w:ilvl="0" w:tplc="A1607B16">
      <w:start w:val="1"/>
      <w:numFmt w:val="decimal"/>
      <w:lvlText w:val="(%1)"/>
      <w:lvlJc w:val="left"/>
      <w:pPr>
        <w:ind w:left="360" w:hanging="360"/>
      </w:pPr>
      <w:rPr>
        <w:rFonts w:hint="default"/>
      </w:rPr>
    </w:lvl>
    <w:lvl w:ilvl="1" w:tplc="F55A2EE2">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9322DB2"/>
    <w:multiLevelType w:val="multilevel"/>
    <w:tmpl w:val="9F80988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652608440">
    <w:abstractNumId w:val="0"/>
  </w:num>
  <w:num w:numId="2" w16cid:durableId="1462723916">
    <w:abstractNumId w:val="2"/>
  </w:num>
  <w:num w:numId="3" w16cid:durableId="1523780482">
    <w:abstractNumId w:val="3"/>
  </w:num>
  <w:num w:numId="4" w16cid:durableId="957831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printFractionalCharacterWidth/>
  <w:proofState w:spelling="clean" w:grammar="clean"/>
  <w:defaultTabStop w:val="547"/>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A9"/>
    <w:rsid w:val="0000035E"/>
    <w:rsid w:val="00077736"/>
    <w:rsid w:val="000D4944"/>
    <w:rsid w:val="00151DE0"/>
    <w:rsid w:val="00153705"/>
    <w:rsid w:val="001A1305"/>
    <w:rsid w:val="001C601B"/>
    <w:rsid w:val="0023761B"/>
    <w:rsid w:val="002D3241"/>
    <w:rsid w:val="003032A1"/>
    <w:rsid w:val="00310FE9"/>
    <w:rsid w:val="00371B55"/>
    <w:rsid w:val="003A0CC6"/>
    <w:rsid w:val="004E46DF"/>
    <w:rsid w:val="00556DFA"/>
    <w:rsid w:val="00650C72"/>
    <w:rsid w:val="00680882"/>
    <w:rsid w:val="00761C3F"/>
    <w:rsid w:val="00770369"/>
    <w:rsid w:val="007E2844"/>
    <w:rsid w:val="007E3392"/>
    <w:rsid w:val="007E6591"/>
    <w:rsid w:val="0080264D"/>
    <w:rsid w:val="00816A34"/>
    <w:rsid w:val="00817727"/>
    <w:rsid w:val="00823310"/>
    <w:rsid w:val="0085181A"/>
    <w:rsid w:val="008A2EC4"/>
    <w:rsid w:val="009C7FA9"/>
    <w:rsid w:val="00A11828"/>
    <w:rsid w:val="00A657D4"/>
    <w:rsid w:val="00A70DE9"/>
    <w:rsid w:val="00A851FC"/>
    <w:rsid w:val="00B93B0E"/>
    <w:rsid w:val="00C172CF"/>
    <w:rsid w:val="00CB3FEA"/>
    <w:rsid w:val="00CF05A2"/>
    <w:rsid w:val="00D02340"/>
    <w:rsid w:val="00D03A9E"/>
    <w:rsid w:val="00DF538A"/>
    <w:rsid w:val="00E01511"/>
    <w:rsid w:val="00E02184"/>
    <w:rsid w:val="00E06D91"/>
    <w:rsid w:val="00E6143B"/>
    <w:rsid w:val="00ED1A3B"/>
    <w:rsid w:val="00ED694D"/>
    <w:rsid w:val="00EE1D26"/>
    <w:rsid w:val="00EE748B"/>
    <w:rsid w:val="00F30350"/>
    <w:rsid w:val="00FA7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1EF96F1"/>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1E09"/>
    <w:rPr>
      <w:rFonts w:ascii="Times New Roman" w:hAnsi="Times New Roman"/>
      <w:sz w:val="24"/>
    </w:rPr>
  </w:style>
  <w:style w:type="paragraph" w:styleId="Heading1">
    <w:name w:val="heading 1"/>
    <w:basedOn w:val="Heading2"/>
    <w:qFormat/>
    <w:rsid w:val="00646585"/>
    <w:pPr>
      <w:ind w:left="0" w:firstLine="547"/>
      <w:outlineLvl w:val="0"/>
    </w:pPr>
  </w:style>
  <w:style w:type="paragraph" w:styleId="Heading2">
    <w:name w:val="heading 2"/>
    <w:basedOn w:val="Normal"/>
    <w:qFormat/>
    <w:rsid w:val="001A4BA0"/>
    <w:pPr>
      <w:widowControl w:val="0"/>
      <w:spacing w:line="480" w:lineRule="atLeast"/>
      <w:ind w:left="547" w:hanging="547"/>
      <w:jc w:val="both"/>
      <w:outlineLvl w:val="1"/>
    </w:pPr>
  </w:style>
  <w:style w:type="paragraph" w:styleId="Heading3">
    <w:name w:val="heading 3"/>
    <w:basedOn w:val="Heading2"/>
    <w:qFormat/>
    <w:rsid w:val="00646585"/>
    <w:pPr>
      <w:ind w:left="1094"/>
      <w:outlineLvl w:val="2"/>
    </w:pPr>
  </w:style>
  <w:style w:type="paragraph" w:styleId="Heading4">
    <w:name w:val="heading 4"/>
    <w:basedOn w:val="Heading2"/>
    <w:qFormat/>
    <w:rsid w:val="00646585"/>
    <w:pPr>
      <w:ind w:left="1642"/>
      <w:outlineLvl w:val="3"/>
    </w:pPr>
  </w:style>
  <w:style w:type="paragraph" w:styleId="Heading5">
    <w:name w:val="heading 5"/>
    <w:basedOn w:val="Heading2"/>
    <w:qFormat/>
    <w:rsid w:val="00646585"/>
    <w:pPr>
      <w:ind w:left="2189"/>
      <w:outlineLvl w:val="4"/>
    </w:pPr>
  </w:style>
  <w:style w:type="paragraph" w:styleId="Heading6">
    <w:name w:val="heading 6"/>
    <w:basedOn w:val="Heading2"/>
    <w:qFormat/>
    <w:rsid w:val="00085DE8"/>
    <w:pPr>
      <w:tabs>
        <w:tab w:val="left" w:pos="2340"/>
      </w:tabs>
      <w:ind w:left="1987"/>
      <w:outlineLvl w:val="5"/>
    </w:pPr>
    <w:rPr>
      <w:sz w:val="20"/>
    </w:rPr>
  </w:style>
  <w:style w:type="paragraph" w:styleId="Heading7">
    <w:name w:val="heading 7"/>
    <w:basedOn w:val="Heading2"/>
    <w:qFormat/>
    <w:rsid w:val="00646585"/>
    <w:pPr>
      <w:ind w:left="0" w:firstLine="0"/>
      <w:outlineLvl w:val="6"/>
    </w:pPr>
  </w:style>
  <w:style w:type="paragraph" w:styleId="Heading8">
    <w:name w:val="heading 8"/>
    <w:basedOn w:val="Heading2"/>
    <w:qFormat/>
    <w:rsid w:val="00646585"/>
    <w:pPr>
      <w:ind w:left="0" w:firstLine="0"/>
      <w:outlineLvl w:val="7"/>
    </w:pPr>
    <w:rPr>
      <w:color w:val="FF0000"/>
    </w:rPr>
  </w:style>
  <w:style w:type="paragraph" w:styleId="Heading9">
    <w:name w:val="heading 9"/>
    <w:basedOn w:val="Heading2"/>
    <w:qFormat/>
    <w:rsid w:val="00646585"/>
    <w:pPr>
      <w:ind w:left="0" w:firstLine="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edistrictTable">
    <w:name w:val="Redistrict Table"/>
    <w:basedOn w:val="Heading2"/>
    <w:next w:val="CENTERED"/>
    <w:rsid w:val="00646585"/>
    <w:pPr>
      <w:tabs>
        <w:tab w:val="left" w:pos="1886"/>
        <w:tab w:val="left" w:pos="2520"/>
        <w:tab w:val="left" w:pos="3154"/>
        <w:tab w:val="left" w:pos="6120"/>
        <w:tab w:val="left" w:pos="6926"/>
        <w:tab w:val="left" w:pos="7747"/>
      </w:tabs>
      <w:ind w:left="0" w:firstLine="0"/>
    </w:pPr>
    <w:rPr>
      <w:sz w:val="20"/>
    </w:rPr>
  </w:style>
  <w:style w:type="paragraph" w:customStyle="1" w:styleId="RoadTab">
    <w:name w:val="RoadTab"/>
    <w:next w:val="heading2b"/>
    <w:rsid w:val="00646585"/>
    <w:pPr>
      <w:tabs>
        <w:tab w:val="right" w:pos="2016"/>
        <w:tab w:val="right" w:pos="2736"/>
        <w:tab w:val="right" w:pos="3672"/>
        <w:tab w:val="right" w:pos="4320"/>
        <w:tab w:val="right" w:pos="5400"/>
        <w:tab w:val="right" w:pos="6480"/>
        <w:tab w:val="right" w:pos="7560"/>
        <w:tab w:val="right" w:pos="8640"/>
      </w:tabs>
      <w:spacing w:line="480" w:lineRule="atLeast"/>
      <w:jc w:val="both"/>
    </w:pPr>
    <w:rPr>
      <w:rFonts w:ascii="Times New Roman" w:hAnsi="Times New Roman"/>
      <w:caps/>
      <w:sz w:val="17"/>
    </w:rPr>
  </w:style>
  <w:style w:type="paragraph" w:customStyle="1" w:styleId="Fee2">
    <w:name w:val="Fee2"/>
    <w:basedOn w:val="Heading2"/>
    <w:next w:val="heading2c"/>
    <w:rsid w:val="00646585"/>
    <w:pPr>
      <w:tabs>
        <w:tab w:val="left" w:pos="547"/>
        <w:tab w:val="left" w:pos="1094"/>
        <w:tab w:val="left" w:pos="1642"/>
        <w:tab w:val="right" w:leader="dot" w:pos="8640"/>
      </w:tabs>
    </w:pPr>
  </w:style>
  <w:style w:type="paragraph" w:customStyle="1" w:styleId="Fee3">
    <w:name w:val="Fee3"/>
    <w:basedOn w:val="Heading3"/>
    <w:next w:val="heading3b"/>
    <w:rsid w:val="00646585"/>
    <w:pPr>
      <w:tabs>
        <w:tab w:val="left" w:pos="1642"/>
        <w:tab w:val="left" w:pos="2189"/>
        <w:tab w:val="right" w:leader="dot" w:pos="8640"/>
      </w:tabs>
    </w:pPr>
  </w:style>
  <w:style w:type="paragraph" w:customStyle="1" w:styleId="Fee4">
    <w:name w:val="Fee4"/>
    <w:basedOn w:val="Heading4"/>
    <w:next w:val="H2R14"/>
    <w:rsid w:val="00646585"/>
    <w:pPr>
      <w:tabs>
        <w:tab w:val="left" w:pos="2189"/>
        <w:tab w:val="left" w:pos="2736"/>
        <w:tab w:val="right" w:leader="dot" w:pos="8640"/>
      </w:tabs>
    </w:pPr>
  </w:style>
  <w:style w:type="paragraph" w:customStyle="1" w:styleId="Fee5">
    <w:name w:val="Fee5"/>
    <w:basedOn w:val="Heading5"/>
    <w:next w:val="Heading5a"/>
    <w:rsid w:val="00646585"/>
    <w:pPr>
      <w:tabs>
        <w:tab w:val="left" w:pos="2736"/>
        <w:tab w:val="left" w:pos="3283"/>
        <w:tab w:val="right" w:leader="dot" w:pos="8640"/>
      </w:tabs>
    </w:pPr>
  </w:style>
  <w:style w:type="paragraph" w:customStyle="1" w:styleId="H2R13">
    <w:name w:val="H2R13"/>
    <w:basedOn w:val="Heading2"/>
    <w:rsid w:val="00646585"/>
    <w:pPr>
      <w:tabs>
        <w:tab w:val="right" w:pos="720"/>
        <w:tab w:val="right" w:pos="1368"/>
        <w:tab w:val="right" w:pos="2016"/>
        <w:tab w:val="right" w:pos="2664"/>
        <w:tab w:val="right" w:pos="3312"/>
        <w:tab w:val="right" w:pos="3960"/>
        <w:tab w:val="right" w:pos="4608"/>
        <w:tab w:val="right" w:pos="5256"/>
        <w:tab w:val="right" w:pos="5904"/>
        <w:tab w:val="right" w:pos="6552"/>
        <w:tab w:val="right" w:pos="7200"/>
        <w:tab w:val="right" w:pos="7848"/>
        <w:tab w:val="right" w:pos="8496"/>
      </w:tabs>
    </w:pPr>
    <w:rPr>
      <w:sz w:val="26"/>
    </w:rPr>
  </w:style>
  <w:style w:type="paragraph" w:customStyle="1" w:styleId="H2R2">
    <w:name w:val="H2R2"/>
    <w:rsid w:val="00646585"/>
    <w:pPr>
      <w:widowControl w:val="0"/>
      <w:tabs>
        <w:tab w:val="left" w:pos="540"/>
        <w:tab w:val="left" w:pos="1094"/>
        <w:tab w:val="left" w:pos="1642"/>
        <w:tab w:val="right" w:pos="5760"/>
        <w:tab w:val="right" w:pos="8640"/>
      </w:tabs>
      <w:spacing w:line="480" w:lineRule="atLeast"/>
      <w:jc w:val="both"/>
    </w:pPr>
    <w:rPr>
      <w:rFonts w:ascii="Times New Roman" w:hAnsi="Times New Roman"/>
      <w:sz w:val="24"/>
    </w:rPr>
  </w:style>
  <w:style w:type="paragraph" w:customStyle="1" w:styleId="H2R3">
    <w:name w:val="H2R3"/>
    <w:rsid w:val="00646585"/>
    <w:pPr>
      <w:widowControl w:val="0"/>
      <w:tabs>
        <w:tab w:val="left" w:pos="540"/>
        <w:tab w:val="left" w:pos="1094"/>
        <w:tab w:val="left" w:pos="1642"/>
        <w:tab w:val="right" w:pos="5040"/>
        <w:tab w:val="right" w:pos="6840"/>
        <w:tab w:val="right" w:pos="8640"/>
      </w:tabs>
      <w:spacing w:line="480" w:lineRule="atLeast"/>
      <w:jc w:val="both"/>
    </w:pPr>
    <w:rPr>
      <w:rFonts w:ascii="Times New Roman" w:hAnsi="Times New Roman"/>
      <w:sz w:val="24"/>
    </w:rPr>
  </w:style>
  <w:style w:type="paragraph" w:customStyle="1" w:styleId="H2R4">
    <w:name w:val="H2R4"/>
    <w:rsid w:val="00646585"/>
    <w:pPr>
      <w:widowControl w:val="0"/>
      <w:tabs>
        <w:tab w:val="left" w:pos="540"/>
        <w:tab w:val="left" w:pos="1094"/>
        <w:tab w:val="left" w:pos="1642"/>
        <w:tab w:val="right" w:pos="3802"/>
        <w:tab w:val="right" w:pos="5414"/>
        <w:tab w:val="right" w:pos="7020"/>
        <w:tab w:val="right" w:pos="8640"/>
      </w:tabs>
      <w:spacing w:line="480" w:lineRule="atLeast"/>
      <w:jc w:val="both"/>
    </w:pPr>
    <w:rPr>
      <w:rFonts w:ascii="Times New Roman" w:hAnsi="Times New Roman"/>
      <w:sz w:val="24"/>
    </w:rPr>
  </w:style>
  <w:style w:type="paragraph" w:customStyle="1" w:styleId="H2R5">
    <w:name w:val="H2R5"/>
    <w:rsid w:val="00646585"/>
    <w:pPr>
      <w:widowControl w:val="0"/>
      <w:tabs>
        <w:tab w:val="left" w:pos="540"/>
        <w:tab w:val="left" w:pos="1094"/>
        <w:tab w:val="left" w:pos="1642"/>
        <w:tab w:val="right" w:pos="2880"/>
        <w:tab w:val="right" w:pos="4320"/>
        <w:tab w:val="right" w:pos="5760"/>
        <w:tab w:val="right" w:pos="7200"/>
        <w:tab w:val="right" w:pos="8640"/>
      </w:tabs>
      <w:spacing w:line="480" w:lineRule="atLeast"/>
      <w:jc w:val="both"/>
    </w:pPr>
    <w:rPr>
      <w:rFonts w:ascii="Times New Roman" w:hAnsi="Times New Roman"/>
      <w:sz w:val="24"/>
    </w:rPr>
  </w:style>
  <w:style w:type="paragraph" w:customStyle="1" w:styleId="H2R6">
    <w:name w:val="H2R6"/>
    <w:next w:val="Heading2NoTab"/>
    <w:rsid w:val="00646585"/>
    <w:pPr>
      <w:widowControl w:val="0"/>
      <w:tabs>
        <w:tab w:val="left" w:pos="1094"/>
        <w:tab w:val="left" w:pos="1642"/>
        <w:tab w:val="right" w:pos="2160"/>
        <w:tab w:val="right" w:pos="3240"/>
        <w:tab w:val="right" w:pos="4320"/>
        <w:tab w:val="right" w:pos="5400"/>
        <w:tab w:val="right" w:pos="6480"/>
        <w:tab w:val="right" w:pos="7560"/>
        <w:tab w:val="right" w:pos="8640"/>
      </w:tabs>
      <w:spacing w:line="480" w:lineRule="atLeast"/>
      <w:jc w:val="both"/>
    </w:pPr>
    <w:rPr>
      <w:rFonts w:ascii="Times New Roman" w:hAnsi="Times New Roman"/>
      <w:sz w:val="24"/>
    </w:rPr>
  </w:style>
  <w:style w:type="paragraph" w:customStyle="1" w:styleId="H3R2">
    <w:name w:val="H3R2"/>
    <w:basedOn w:val="Heading3"/>
    <w:next w:val="H2R3ItemB"/>
    <w:rsid w:val="00646585"/>
    <w:pPr>
      <w:tabs>
        <w:tab w:val="left" w:pos="1642"/>
        <w:tab w:val="left" w:pos="2189"/>
        <w:tab w:val="left" w:pos="2736"/>
        <w:tab w:val="right" w:pos="5760"/>
        <w:tab w:val="right" w:pos="8640"/>
      </w:tabs>
    </w:pPr>
  </w:style>
  <w:style w:type="paragraph" w:customStyle="1" w:styleId="H3R3">
    <w:name w:val="H3R3"/>
    <w:basedOn w:val="Heading3"/>
    <w:next w:val="H3LRL"/>
    <w:rsid w:val="00646585"/>
    <w:pPr>
      <w:tabs>
        <w:tab w:val="left" w:pos="1094"/>
        <w:tab w:val="left" w:pos="1642"/>
        <w:tab w:val="left" w:pos="2189"/>
        <w:tab w:val="right" w:pos="5040"/>
        <w:tab w:val="right" w:pos="6840"/>
        <w:tab w:val="right" w:pos="8640"/>
      </w:tabs>
    </w:pPr>
  </w:style>
  <w:style w:type="paragraph" w:customStyle="1" w:styleId="heading2a">
    <w:name w:val="heading 2a"/>
    <w:basedOn w:val="Heading2"/>
    <w:rsid w:val="00646585"/>
    <w:pPr>
      <w:tabs>
        <w:tab w:val="left" w:pos="547"/>
      </w:tabs>
      <w:ind w:left="1094" w:hanging="1094"/>
    </w:pPr>
  </w:style>
  <w:style w:type="paragraph" w:customStyle="1" w:styleId="heading3a">
    <w:name w:val="heading 3a"/>
    <w:basedOn w:val="Heading3"/>
    <w:rsid w:val="00646585"/>
    <w:pPr>
      <w:tabs>
        <w:tab w:val="left" w:pos="1094"/>
      </w:tabs>
      <w:ind w:left="1642" w:hanging="1094"/>
    </w:pPr>
  </w:style>
  <w:style w:type="paragraph" w:customStyle="1" w:styleId="heading4a">
    <w:name w:val="heading 4a"/>
    <w:basedOn w:val="Heading4"/>
    <w:rsid w:val="00646585"/>
    <w:pPr>
      <w:tabs>
        <w:tab w:val="left" w:pos="1642"/>
      </w:tabs>
      <w:ind w:left="2189" w:hanging="1094"/>
    </w:pPr>
  </w:style>
  <w:style w:type="paragraph" w:customStyle="1" w:styleId="CENTERED">
    <w:name w:val="CENTERED"/>
    <w:basedOn w:val="Heading2"/>
    <w:rsid w:val="00646585"/>
    <w:pPr>
      <w:tabs>
        <w:tab w:val="left" w:pos="540"/>
      </w:tabs>
      <w:ind w:left="0" w:firstLine="0"/>
      <w:jc w:val="center"/>
    </w:pPr>
  </w:style>
  <w:style w:type="paragraph" w:customStyle="1" w:styleId="heading2b">
    <w:name w:val="heading 2b"/>
    <w:basedOn w:val="Heading2"/>
    <w:rsid w:val="00646585"/>
    <w:pPr>
      <w:tabs>
        <w:tab w:val="left" w:pos="547"/>
        <w:tab w:val="left" w:pos="1094"/>
      </w:tabs>
      <w:ind w:left="1642" w:hanging="1642"/>
    </w:pPr>
  </w:style>
  <w:style w:type="paragraph" w:customStyle="1" w:styleId="heading2c">
    <w:name w:val="heading 2c"/>
    <w:basedOn w:val="Heading2"/>
    <w:rsid w:val="00646585"/>
    <w:pPr>
      <w:tabs>
        <w:tab w:val="left" w:pos="547"/>
        <w:tab w:val="left" w:pos="1094"/>
        <w:tab w:val="left" w:pos="1642"/>
      </w:tabs>
      <w:ind w:left="2189" w:hanging="2189"/>
    </w:pPr>
  </w:style>
  <w:style w:type="paragraph" w:customStyle="1" w:styleId="heading3b">
    <w:name w:val="heading 3b"/>
    <w:basedOn w:val="Heading3"/>
    <w:rsid w:val="00646585"/>
    <w:pPr>
      <w:tabs>
        <w:tab w:val="left" w:pos="1094"/>
        <w:tab w:val="left" w:pos="1642"/>
      </w:tabs>
      <w:ind w:left="2189" w:hanging="1642"/>
    </w:pPr>
  </w:style>
  <w:style w:type="paragraph" w:customStyle="1" w:styleId="H2R14">
    <w:name w:val="H2R14"/>
    <w:basedOn w:val="Heading2"/>
    <w:rsid w:val="00646585"/>
    <w:pPr>
      <w:tabs>
        <w:tab w:val="right" w:pos="677"/>
        <w:tab w:val="right" w:pos="1267"/>
        <w:tab w:val="right" w:pos="1858"/>
        <w:tab w:val="right" w:pos="2462"/>
        <w:tab w:val="right" w:pos="3067"/>
        <w:tab w:val="right" w:pos="3672"/>
        <w:tab w:val="right" w:pos="4277"/>
        <w:tab w:val="right" w:pos="4882"/>
        <w:tab w:val="right" w:pos="5486"/>
        <w:tab w:val="right" w:pos="6091"/>
        <w:tab w:val="right" w:pos="6696"/>
        <w:tab w:val="right" w:pos="7301"/>
        <w:tab w:val="right" w:pos="7906"/>
        <w:tab w:val="right" w:pos="8510"/>
      </w:tabs>
    </w:pPr>
  </w:style>
  <w:style w:type="paragraph" w:customStyle="1" w:styleId="Heading5a">
    <w:name w:val="Heading 5a"/>
    <w:basedOn w:val="Heading2"/>
    <w:rsid w:val="00646C97"/>
    <w:pPr>
      <w:tabs>
        <w:tab w:val="left" w:pos="547"/>
        <w:tab w:val="left" w:pos="1094"/>
        <w:tab w:val="left" w:pos="1642"/>
        <w:tab w:val="left" w:pos="2189"/>
        <w:tab w:val="left" w:pos="2736"/>
      </w:tabs>
      <w:ind w:left="2736" w:hanging="1094"/>
    </w:pPr>
  </w:style>
  <w:style w:type="paragraph" w:customStyle="1" w:styleId="Heading2NoTab">
    <w:name w:val="Heading2NoTab"/>
    <w:rsid w:val="0047682E"/>
    <w:pPr>
      <w:widowControl w:val="0"/>
      <w:spacing w:line="480" w:lineRule="atLeast"/>
      <w:jc w:val="both"/>
    </w:pPr>
    <w:rPr>
      <w:rFonts w:ascii="Times New Roman" w:hAnsi="Times New Roman"/>
      <w:sz w:val="24"/>
    </w:rPr>
  </w:style>
  <w:style w:type="paragraph" w:customStyle="1" w:styleId="H2R3ItemB">
    <w:name w:val="H2R3ItemB"/>
    <w:basedOn w:val="Heading4"/>
    <w:autoRedefine/>
    <w:rsid w:val="00F444AC"/>
    <w:pPr>
      <w:tabs>
        <w:tab w:val="left" w:pos="547"/>
      </w:tabs>
      <w:ind w:left="0" w:firstLine="1094"/>
    </w:pPr>
  </w:style>
  <w:style w:type="paragraph" w:customStyle="1" w:styleId="H3LRL">
    <w:name w:val="H3LRL"/>
    <w:basedOn w:val="NormalText"/>
    <w:pPr>
      <w:tabs>
        <w:tab w:val="left" w:pos="1080"/>
        <w:tab w:val="right" w:pos="4320"/>
        <w:tab w:val="left" w:pos="5400"/>
        <w:tab w:val="right" w:pos="8640"/>
      </w:tabs>
      <w:spacing w:after="60" w:line="480" w:lineRule="atLeast"/>
      <w:ind w:left="360"/>
      <w:jc w:val="both"/>
      <w:outlineLvl w:val="2"/>
    </w:pPr>
  </w:style>
  <w:style w:type="paragraph" w:customStyle="1" w:styleId="Summary">
    <w:name w:val="Summary"/>
    <w:basedOn w:val="Heading2"/>
    <w:next w:val="Normal"/>
    <w:rsid w:val="00EB4683"/>
    <w:pPr>
      <w:spacing w:before="600"/>
    </w:pPr>
    <w:rPr>
      <w:vanish/>
    </w:rPr>
  </w:style>
  <w:style w:type="paragraph" w:customStyle="1" w:styleId="Heading11">
    <w:name w:val="Heading 11"/>
    <w:basedOn w:val="Heading2"/>
    <w:rsid w:val="00C25B64"/>
    <w:pPr>
      <w:ind w:left="2736"/>
      <w:outlineLvl w:val="4"/>
    </w:pPr>
  </w:style>
  <w:style w:type="paragraph" w:customStyle="1" w:styleId="Heading2D">
    <w:name w:val="Heading 2D"/>
    <w:basedOn w:val="Heading2"/>
    <w:rsid w:val="00681C3D"/>
    <w:pPr>
      <w:tabs>
        <w:tab w:val="left" w:pos="547"/>
        <w:tab w:val="left" w:pos="1094"/>
        <w:tab w:val="left" w:pos="1642"/>
        <w:tab w:val="left" w:pos="2189"/>
      </w:tabs>
      <w:ind w:left="2736" w:hanging="2736"/>
    </w:pPr>
  </w:style>
  <w:style w:type="paragraph" w:customStyle="1" w:styleId="Heading3c">
    <w:name w:val="Heading 3c"/>
    <w:basedOn w:val="Heading2"/>
    <w:rsid w:val="00DB1BE9"/>
    <w:pPr>
      <w:tabs>
        <w:tab w:val="left" w:pos="547"/>
        <w:tab w:val="left" w:pos="1094"/>
        <w:tab w:val="left" w:pos="1642"/>
        <w:tab w:val="left" w:pos="2189"/>
        <w:tab w:val="left" w:pos="2736"/>
      </w:tabs>
      <w:ind w:left="2736" w:hanging="2189"/>
    </w:pPr>
  </w:style>
  <w:style w:type="paragraph" w:customStyle="1" w:styleId="Heading4b">
    <w:name w:val="Heading 4b"/>
    <w:basedOn w:val="Heading2"/>
    <w:rsid w:val="00A42710"/>
    <w:pPr>
      <w:tabs>
        <w:tab w:val="left" w:pos="547"/>
        <w:tab w:val="left" w:pos="1094"/>
        <w:tab w:val="left" w:pos="1642"/>
        <w:tab w:val="left" w:pos="2189"/>
      </w:tabs>
      <w:ind w:left="2736" w:hanging="1642"/>
    </w:pPr>
  </w:style>
  <w:style w:type="character" w:customStyle="1" w:styleId="DeletedText">
    <w:name w:val="Deleted Text"/>
    <w:hidden/>
    <w:rsid w:val="00AE44E5"/>
    <w:rPr>
      <w:strike/>
      <w:u w:val="none"/>
    </w:rPr>
  </w:style>
  <w:style w:type="character" w:customStyle="1" w:styleId="NewText">
    <w:name w:val="New Text"/>
    <w:hidden/>
    <w:rsid w:val="00AE44E5"/>
    <w:rPr>
      <w:rFonts w:cs="Times New Roman"/>
      <w:b/>
      <w:i/>
      <w:szCs w:val="24"/>
      <w:u w:val="single"/>
    </w:rPr>
  </w:style>
  <w:style w:type="character" w:customStyle="1" w:styleId="NormalText">
    <w:name w:val="Normal Text"/>
    <w:hidden/>
    <w:rsid w:val="006C7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672116">
      <w:bodyDiv w:val="1"/>
      <w:marLeft w:val="0"/>
      <w:marRight w:val="0"/>
      <w:marTop w:val="0"/>
      <w:marBottom w:val="0"/>
      <w:divBdr>
        <w:top w:val="none" w:sz="0" w:space="0" w:color="auto"/>
        <w:left w:val="none" w:sz="0" w:space="0" w:color="auto"/>
        <w:bottom w:val="none" w:sz="0" w:space="0" w:color="auto"/>
        <w:right w:val="none" w:sz="0" w:space="0" w:color="auto"/>
      </w:divBdr>
    </w:div>
    <w:div w:id="20767349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FB0DF6D-EB0B-E247-9393-1C6760371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AN ACT relating to an entity with a valid license issued by the Department of Insurance to operate as a health maintenance organization or insurer that operates a Medicaid managed care organization</vt:lpstr>
    </vt:vector>
  </TitlesOfParts>
  <Manager/>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ACT relating to an entity with a valid license issued by the Department of Insurance to operate as a health maintenance organization or insurer that operates a Medicaid managed care organization</dc:title>
  <dc:subject/>
  <dc:creator/>
  <cp:keywords/>
  <dc:description/>
  <cp:lastModifiedBy/>
  <cp:revision>1</cp:revision>
  <dcterms:created xsi:type="dcterms:W3CDTF">2023-12-19T17:28:00Z</dcterms:created>
  <dcterms:modified xsi:type="dcterms:W3CDTF">2023-12-19T17:28:00Z</dcterms:modified>
</cp:coreProperties>
</file>