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F2DE" w14:textId="21CB1BBC" w:rsidR="00202113" w:rsidRDefault="0033194D">
      <w:r>
        <w:rPr>
          <w:noProof/>
        </w:rPr>
        <mc:AlternateContent>
          <mc:Choice Requires="wps">
            <w:drawing>
              <wp:anchor distT="0" distB="0" distL="114300" distR="114300" simplePos="0" relativeHeight="251659264" behindDoc="0" locked="0" layoutInCell="1" allowOverlap="1" wp14:anchorId="07F3B884" wp14:editId="78C58721">
                <wp:simplePos x="0" y="0"/>
                <wp:positionH relativeFrom="column">
                  <wp:posOffset>0</wp:posOffset>
                </wp:positionH>
                <wp:positionV relativeFrom="paragraph">
                  <wp:posOffset>60325</wp:posOffset>
                </wp:positionV>
                <wp:extent cx="5600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41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" strokecolor="black [3213]"/>
            </w:pict>
          </mc:Fallback>
        </mc:AlternateContent>
      </w:r>
    </w:p>
    <w:p w14:paraId="7662E4AB" w14:textId="3E0EC481" w:rsidR="006B2F04" w:rsidRPr="006B2F04" w:rsidRDefault="0033194D" w:rsidP="006B2F04">
      <w:pPr>
        <w:jc w:val="center"/>
        <w:rPr>
          <w:rFonts w:ascii="Times" w:eastAsia="Times New Roman" w:hAnsi="Times" w:cs="Times New Roman"/>
          <w:b/>
          <w:sz w:val="28"/>
          <w:szCs w:val="28"/>
        </w:rPr>
      </w:pPr>
      <w:r>
        <w:rPr>
          <w:noProof/>
        </w:rPr>
        <mc:AlternateContent>
          <mc:Choice Requires="wps">
            <w:drawing>
              <wp:anchor distT="0" distB="0" distL="114300" distR="114300" simplePos="0" relativeHeight="251661312" behindDoc="0" locked="0" layoutInCell="1" allowOverlap="1" wp14:anchorId="6A3C4382" wp14:editId="57956D1E">
                <wp:simplePos x="0" y="0"/>
                <wp:positionH relativeFrom="column">
                  <wp:posOffset>0</wp:posOffset>
                </wp:positionH>
                <wp:positionV relativeFrom="paragraph">
                  <wp:posOffset>-3810</wp:posOffset>
                </wp:positionV>
                <wp:extent cx="5600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5pt" to="441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" strokecolor="black [3213]"/>
            </w:pict>
          </mc:Fallback>
        </mc:AlternateContent>
      </w:r>
      <w:r w:rsidR="006B2F04" w:rsidRPr="006B2F04">
        <w:rPr>
          <w:rFonts w:ascii="Times" w:eastAsia="Times New Roman" w:hAnsi="Times" w:cs="Times New Roman"/>
          <w:b/>
          <w:sz w:val="28"/>
          <w:szCs w:val="28"/>
        </w:rPr>
        <w:t>A BILL FOR AN ACT</w:t>
      </w:r>
    </w:p>
    <w:p w14:paraId="4AEB72E6" w14:textId="77777777" w:rsidR="006B2F04" w:rsidRDefault="006B2F04">
      <w:pPr>
        <w:rPr>
          <w:rFonts w:ascii="Times" w:hAnsi="Times"/>
          <w:sz w:val="22"/>
          <w:szCs w:val="22"/>
        </w:rPr>
      </w:pPr>
    </w:p>
    <w:p w14:paraId="45A3C848" w14:textId="77777777" w:rsidR="006B2F04" w:rsidRDefault="006B2F04">
      <w:pPr>
        <w:rPr>
          <w:rFonts w:ascii="Times" w:hAnsi="Times"/>
          <w:sz w:val="22"/>
          <w:szCs w:val="22"/>
        </w:rPr>
      </w:pPr>
      <w:r>
        <w:rPr>
          <w:rFonts w:ascii="Times" w:hAnsi="Times"/>
          <w:sz w:val="22"/>
          <w:szCs w:val="22"/>
        </w:rPr>
        <w:t>RELATING TO INSURANCE</w:t>
      </w:r>
    </w:p>
    <w:p w14:paraId="37474D1F" w14:textId="77777777" w:rsidR="006B2F04" w:rsidRDefault="006B2F04">
      <w:pPr>
        <w:rPr>
          <w:rFonts w:ascii="Times" w:hAnsi="Times"/>
          <w:sz w:val="22"/>
          <w:szCs w:val="22"/>
        </w:rPr>
      </w:pPr>
    </w:p>
    <w:p w14:paraId="4566655E" w14:textId="77777777" w:rsidR="006B2F04" w:rsidRDefault="006B2F04">
      <w:pPr>
        <w:rPr>
          <w:rFonts w:ascii="Times" w:hAnsi="Times"/>
          <w:sz w:val="22"/>
          <w:szCs w:val="22"/>
        </w:rPr>
      </w:pPr>
      <w:r>
        <w:rPr>
          <w:rFonts w:ascii="Times" w:hAnsi="Times"/>
          <w:sz w:val="22"/>
          <w:szCs w:val="22"/>
        </w:rPr>
        <w:t>BE IT ENACTED BY THE LEGISLATURE OF THE STATE OF HAWAII</w:t>
      </w:r>
    </w:p>
    <w:p w14:paraId="6247CB96" w14:textId="072AC7EB" w:rsidR="007B0484" w:rsidRPr="00832834" w:rsidRDefault="00942F5C" w:rsidP="00F21AAE">
      <w:pPr>
        <w:rPr>
          <w:rFonts w:ascii="Times" w:eastAsia="Times New Roman" w:hAnsi="Times" w:cs="Times New Roman"/>
          <w:sz w:val="22"/>
          <w:szCs w:val="22"/>
        </w:rPr>
      </w:pPr>
      <w:r>
        <w:rPr>
          <w:rFonts w:ascii="Times" w:eastAsia="Times New Roman" w:hAnsi="Times" w:cs="Times New Roman"/>
          <w:sz w:val="22"/>
          <w:szCs w:val="22"/>
        </w:rPr>
        <w:tab/>
      </w:r>
      <w:r w:rsidR="00F21AAE">
        <w:rPr>
          <w:rFonts w:ascii="Times" w:eastAsia="Times New Roman" w:hAnsi="Times" w:cs="Times New Roman"/>
          <w:sz w:val="22"/>
          <w:szCs w:val="22"/>
        </w:rPr>
        <w:t>SECTION 1</w:t>
      </w:r>
      <w:r w:rsidR="007B0484" w:rsidRPr="00832834">
        <w:rPr>
          <w:rFonts w:ascii="Times" w:eastAsia="Times New Roman" w:hAnsi="Times" w:cs="Times New Roman"/>
          <w:sz w:val="22"/>
          <w:szCs w:val="22"/>
        </w:rPr>
        <w:t xml:space="preserve">.  Section 431M-4, Hawaii Revised Statutes, is amended </w:t>
      </w:r>
      <w:r w:rsidR="00832834" w:rsidRPr="00832834">
        <w:rPr>
          <w:rFonts w:ascii="Times" w:eastAsia="Times New Roman" w:hAnsi="Times" w:cs="Times New Roman"/>
          <w:sz w:val="22"/>
          <w:szCs w:val="22"/>
        </w:rPr>
        <w:t>to read as follows:</w:t>
      </w:r>
    </w:p>
    <w:p w14:paraId="2F6B13CE" w14:textId="77777777" w:rsidR="00832834" w:rsidRPr="00832834" w:rsidRDefault="00832834" w:rsidP="00832834">
      <w:pPr>
        <w:rPr>
          <w:rFonts w:ascii="Times" w:eastAsia="Times New Roman" w:hAnsi="Times" w:cs="Times New Roman"/>
          <w:sz w:val="20"/>
          <w:szCs w:val="20"/>
        </w:rPr>
      </w:pPr>
      <w:r>
        <w:rPr>
          <w:rFonts w:ascii="Times" w:eastAsia="Times New Roman" w:hAnsi="Times" w:cs="Times New Roman"/>
          <w:sz w:val="22"/>
          <w:szCs w:val="22"/>
        </w:rPr>
        <w:tab/>
        <w:t xml:space="preserve">(a) </w:t>
      </w:r>
      <w:r w:rsidRPr="00832834">
        <w:rPr>
          <w:rFonts w:ascii="Courier New" w:eastAsia="Times New Roman" w:hAnsi="Courier New" w:cs="Courier New"/>
          <w:color w:val="000000"/>
        </w:rPr>
        <w:t> Alcohol and drug dependence benefits shall be as follows:</w:t>
      </w:r>
    </w:p>
    <w:p w14:paraId="3EC13410" w14:textId="584A13ED"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as a covered benefit under this chapter shall be provided either in a hospital or in a nonhospital facility that has a written affiliation agreement with a hospital for emergency, medical, and mental health support services.  The following services shall be covered under detoxification services:</w:t>
      </w:r>
    </w:p>
    <w:p w14:paraId="14F71352" w14:textId="77777777" w:rsidR="00832834" w:rsidRPr="00832834" w:rsidRDefault="00832834" w:rsidP="00832834">
      <w:pPr>
        <w:ind w:left="720"/>
        <w:rPr>
          <w:rFonts w:ascii="Times" w:eastAsia="Times New Roman" w:hAnsi="Times" w:cs="Times New Roman"/>
          <w:sz w:val="22"/>
          <w:szCs w:val="22"/>
        </w:rPr>
      </w:pPr>
    </w:p>
    <w:p w14:paraId="65ACEB88" w14:textId="6EB37686"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(A) </w:t>
      </w:r>
      <w:r>
        <w:rPr>
          <w:rFonts w:ascii="Times" w:eastAsia="Times New Roman" w:hAnsi="Times" w:cs="Times New Roman"/>
          <w:sz w:val="22"/>
          <w:szCs w:val="22"/>
        </w:rPr>
        <w:tab/>
      </w:r>
      <w:r w:rsidRPr="00832834">
        <w:rPr>
          <w:rFonts w:ascii="Times" w:eastAsia="Times New Roman" w:hAnsi="Times" w:cs="Times New Roman"/>
          <w:sz w:val="22"/>
          <w:szCs w:val="22"/>
        </w:rPr>
        <w:t>Room and board;</w:t>
      </w:r>
    </w:p>
    <w:p w14:paraId="35D4A9D5" w14:textId="77777777" w:rsidR="00832834" w:rsidRPr="00832834" w:rsidRDefault="00832834" w:rsidP="00832834">
      <w:pPr>
        <w:rPr>
          <w:rFonts w:ascii="Times" w:eastAsia="Times New Roman" w:hAnsi="Times" w:cs="Times New Roman"/>
          <w:sz w:val="22"/>
          <w:szCs w:val="22"/>
        </w:rPr>
      </w:pPr>
    </w:p>
    <w:p w14:paraId="3A8419A9" w14:textId="189DDD2C"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(B)</w:t>
      </w:r>
      <w:r>
        <w:rPr>
          <w:rFonts w:ascii="Times" w:eastAsia="Times New Roman" w:hAnsi="Times" w:cs="Times New Roman"/>
          <w:sz w:val="22"/>
          <w:szCs w:val="22"/>
        </w:rPr>
        <w:tab/>
      </w:r>
      <w:r w:rsidRPr="00832834">
        <w:rPr>
          <w:rFonts w:ascii="Times" w:eastAsia="Times New Roman" w:hAnsi="Times" w:cs="Times New Roman"/>
          <w:sz w:val="22"/>
          <w:szCs w:val="22"/>
        </w:rPr>
        <w:t>Diagnostic x-rays;</w:t>
      </w:r>
    </w:p>
    <w:p w14:paraId="78D93498" w14:textId="77777777" w:rsidR="00832834" w:rsidRPr="00832834" w:rsidRDefault="00832834" w:rsidP="00832834">
      <w:pPr>
        <w:rPr>
          <w:rFonts w:ascii="Times" w:eastAsia="Times New Roman" w:hAnsi="Times" w:cs="Times New Roman"/>
          <w:sz w:val="22"/>
          <w:szCs w:val="22"/>
        </w:rPr>
      </w:pPr>
    </w:p>
    <w:p w14:paraId="3FC3A102" w14:textId="4DBB6D44"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(C) </w:t>
      </w:r>
      <w:r>
        <w:rPr>
          <w:rFonts w:ascii="Times" w:eastAsia="Times New Roman" w:hAnsi="Times" w:cs="Times New Roman"/>
          <w:sz w:val="22"/>
          <w:szCs w:val="22"/>
        </w:rPr>
        <w:tab/>
      </w:r>
      <w:r w:rsidRPr="00832834">
        <w:rPr>
          <w:rFonts w:ascii="Times" w:eastAsia="Times New Roman" w:hAnsi="Times" w:cs="Times New Roman"/>
          <w:sz w:val="22"/>
          <w:szCs w:val="22"/>
        </w:rPr>
        <w:t>Laboratory testing; and</w:t>
      </w:r>
    </w:p>
    <w:p w14:paraId="4F0491E2" w14:textId="77777777" w:rsidR="00832834" w:rsidRPr="00832834" w:rsidRDefault="00832834" w:rsidP="00832834">
      <w:pPr>
        <w:rPr>
          <w:rFonts w:ascii="Times" w:eastAsia="Times New Roman" w:hAnsi="Times" w:cs="Times New Roman"/>
          <w:sz w:val="22"/>
          <w:szCs w:val="22"/>
        </w:rPr>
      </w:pPr>
    </w:p>
    <w:p w14:paraId="7D5D61DD" w14:textId="2A5BA38B" w:rsidR="00832834" w:rsidRPr="00832834" w:rsidRDefault="00832834" w:rsidP="00832834">
      <w:pPr>
        <w:ind w:left="720"/>
        <w:rPr>
          <w:rFonts w:ascii="Times" w:eastAsia="Times New Roman" w:hAnsi="Times" w:cs="Times New Roman"/>
          <w:sz w:val="22"/>
          <w:szCs w:val="22"/>
        </w:rPr>
      </w:pPr>
      <w:r>
        <w:rPr>
          <w:rFonts w:ascii="Times" w:eastAsia="Times New Roman" w:hAnsi="Times" w:cs="Times New Roman"/>
          <w:sz w:val="22"/>
          <w:szCs w:val="22"/>
        </w:rPr>
        <w:t xml:space="preserve">(D) </w:t>
      </w:r>
      <w:r>
        <w:rPr>
          <w:rFonts w:ascii="Times" w:eastAsia="Times New Roman" w:hAnsi="Times" w:cs="Times New Roman"/>
          <w:sz w:val="22"/>
          <w:szCs w:val="22"/>
        </w:rPr>
        <w:tab/>
      </w:r>
      <w:r w:rsidRPr="00832834">
        <w:rPr>
          <w:rFonts w:ascii="Times" w:eastAsia="Times New Roman" w:hAnsi="Times" w:cs="Times New Roman"/>
          <w:sz w:val="22"/>
          <w:szCs w:val="22"/>
        </w:rPr>
        <w:t>Drugs, equipment use, special therapies, and supplies.</w:t>
      </w:r>
    </w:p>
    <w:p w14:paraId="02806887" w14:textId="77777777" w:rsidR="00832834" w:rsidRPr="00832834" w:rsidRDefault="00832834" w:rsidP="00832834">
      <w:pPr>
        <w:ind w:left="720"/>
        <w:rPr>
          <w:rFonts w:ascii="Times" w:eastAsia="Times New Roman" w:hAnsi="Times" w:cs="Times New Roman"/>
          <w:sz w:val="22"/>
          <w:szCs w:val="22"/>
        </w:rPr>
      </w:pPr>
    </w:p>
    <w:p w14:paraId="1336C5A8" w14:textId="589E5B06"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Detoxification services shall be included as part of the covered in-hospital services;</w:t>
      </w:r>
    </w:p>
    <w:p w14:paraId="374983DE" w14:textId="77777777" w:rsidR="00832834" w:rsidRPr="00832834" w:rsidRDefault="00832834" w:rsidP="00832834">
      <w:pPr>
        <w:ind w:left="720"/>
        <w:rPr>
          <w:rFonts w:ascii="Times" w:eastAsia="Times New Roman" w:hAnsi="Times" w:cs="Times New Roman"/>
          <w:sz w:val="22"/>
          <w:szCs w:val="22"/>
        </w:rPr>
      </w:pPr>
    </w:p>
    <w:p w14:paraId="1A54B138" w14:textId="30555942"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treatment through in-hospital, nonhospital residential, or day treatment substance abuse services as a covered benefit under this chapter shall be provided in a hospital or nonhospital facility.  Before a person qualifies to receive benefits under this subsection, a qualified physician, psychologist, licensed clinical social worker, licensed marriage and family therapist, licensed mental health counselor, or advanced practice registered nurse shall determine that the person suffers from alcohol or drug dependence, or both; provided that the substance abuse services covered under this paragraph shall include those services that are required for licensure and accreditation.  Excluded from alcohol or drug dependence treatment under this subsection are detoxification services and educational programs to which drinking or drugged drivers are referred by the judicial system and services performed by mutual self-help groups;</w:t>
      </w:r>
    </w:p>
    <w:p w14:paraId="3E1F7574" w14:textId="77777777" w:rsidR="00832834" w:rsidRPr="00832834" w:rsidRDefault="00832834" w:rsidP="00832834">
      <w:pPr>
        <w:ind w:left="720"/>
        <w:rPr>
          <w:rFonts w:ascii="Times" w:eastAsia="Times New Roman" w:hAnsi="Times" w:cs="Times New Roman"/>
          <w:sz w:val="22"/>
          <w:szCs w:val="22"/>
        </w:rPr>
      </w:pPr>
    </w:p>
    <w:p w14:paraId="57E9C140" w14:textId="0637885B" w:rsidR="00832834" w:rsidRP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Alcohol or drug dependence outpatient services as a covered benefit under this chapter shall be provided under an individualized treatment plan approved by a qualified physician, psychologist, licensed clinical social worker, licensed marriage and family therapist, licensed mental health counselor, or advanced practice registered nurse and shall be services reasonably expected to produce remission of the patient's condition.  An individualized treatment plan approved by a licensed marriage and family therapist, licensed mental health counselor, licensed clinical social worker, or an advanced practice registered nurse for a patient already under the care or treatment of a physician or psychologist shall be done in consultation with the physician or psychologist; and</w:t>
      </w:r>
    </w:p>
    <w:p w14:paraId="3DA7937C" w14:textId="77777777" w:rsidR="00832834" w:rsidRPr="00832834" w:rsidRDefault="00832834" w:rsidP="00832834">
      <w:pPr>
        <w:ind w:left="720"/>
        <w:rPr>
          <w:rFonts w:ascii="Times" w:eastAsia="Times New Roman" w:hAnsi="Times" w:cs="Times New Roman"/>
          <w:sz w:val="22"/>
          <w:szCs w:val="22"/>
        </w:rPr>
      </w:pPr>
    </w:p>
    <w:p w14:paraId="7DB9F915" w14:textId="0C849B12" w:rsidR="00832834" w:rsidRDefault="00832834" w:rsidP="00832834">
      <w:pPr>
        <w:pStyle w:val="ListParagraph"/>
        <w:numPr>
          <w:ilvl w:val="0"/>
          <w:numId w:val="3"/>
        </w:numPr>
        <w:rPr>
          <w:rFonts w:ascii="Times" w:eastAsia="Times New Roman" w:hAnsi="Times" w:cs="Times New Roman"/>
          <w:sz w:val="22"/>
          <w:szCs w:val="22"/>
        </w:rPr>
      </w:pPr>
      <w:r w:rsidRPr="00832834">
        <w:rPr>
          <w:rFonts w:ascii="Times" w:eastAsia="Times New Roman" w:hAnsi="Times" w:cs="Times New Roman"/>
          <w:sz w:val="22"/>
          <w:szCs w:val="22"/>
        </w:rPr>
        <w:t xml:space="preserve">Substance abuse assessments for alcohol or drug dependence as a covered benefit under this section for a child facing disciplinary action under section 302A-1134.6 shall be provided by a qualified physician, psychologist, licensed clinical social worker, advanced practice registered nurse, or certified substance abuse counselor.  The certified substance </w:t>
      </w:r>
      <w:r w:rsidRPr="00832834">
        <w:rPr>
          <w:rFonts w:ascii="Times" w:eastAsia="Times New Roman" w:hAnsi="Times" w:cs="Times New Roman"/>
          <w:sz w:val="22"/>
          <w:szCs w:val="22"/>
        </w:rPr>
        <w:lastRenderedPageBreak/>
        <w:t>abuse counselor shall be employed by a hospital or nonhospital facility providing substance abuse services.  The substance abuse assessment shall evaluate the suitability for substance abuse treatment and placement in an appropriate treatment setting.</w:t>
      </w:r>
    </w:p>
    <w:p w14:paraId="01415A44" w14:textId="77777777" w:rsidR="0065730E" w:rsidRPr="00DD6A20" w:rsidRDefault="0065730E" w:rsidP="0065730E">
      <w:pPr>
        <w:pStyle w:val="ListParagraph"/>
        <w:rPr>
          <w:rFonts w:ascii="Times" w:eastAsia="Times New Roman" w:hAnsi="Times" w:cs="Times New Roman"/>
          <w:sz w:val="22"/>
          <w:szCs w:val="22"/>
          <w:u w:val="single"/>
        </w:rPr>
      </w:pPr>
    </w:p>
    <w:p w14:paraId="145D72A5" w14:textId="77777777" w:rsidR="00D153C5" w:rsidRDefault="00D153C5" w:rsidP="00D153C5">
      <w:pPr>
        <w:ind w:firstLine="360"/>
        <w:rPr>
          <w:rFonts w:ascii="Courier New" w:eastAsia="Times New Roman" w:hAnsi="Courier New" w:cs="Courier New"/>
          <w:color w:val="000000"/>
        </w:rPr>
      </w:pPr>
      <w:r w:rsidRPr="00D153C5">
        <w:rPr>
          <w:rFonts w:ascii="Courier New" w:eastAsia="Times New Roman" w:hAnsi="Courier New" w:cs="Courier New"/>
          <w:color w:val="000000"/>
        </w:rPr>
        <w:t>(b)  Mental illness benefits.</w:t>
      </w:r>
    </w:p>
    <w:p w14:paraId="1B415F48" w14:textId="05F20FB7"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Covered benefits for mental health services set forth in this subsection shall be limited to coverage for diagnosis and treatment of mental disorders.  All mental health services shall be provided under an individualized treatment plan approved by a physician, psychologist, licensed clinical social worker, licensed marriage and family therapist, licensed mental health counselor, advanced practice registered nurse, or licensed dietitian treating eating disorders, and must be reasonably expected to improve the patient's condition.  An individualized treatment plan approved by a licensed clinical social worker, licensed marriage and family therapist, licensed mental health counselor, advanced practice registered nurse, or a licensed dietitian treating eating disorders, for a patient already under the care or treatment of a physician or psychologist shall be done in consultation with the physician or psychologist;</w:t>
      </w:r>
    </w:p>
    <w:p w14:paraId="7E31F62A" w14:textId="77777777" w:rsidR="00D153C5" w:rsidRDefault="00D153C5" w:rsidP="00D153C5">
      <w:pPr>
        <w:rPr>
          <w:rFonts w:ascii="Times" w:eastAsia="Times New Roman" w:hAnsi="Times" w:cs="Times New Roman"/>
          <w:sz w:val="22"/>
          <w:szCs w:val="22"/>
        </w:rPr>
      </w:pPr>
    </w:p>
    <w:p w14:paraId="796A3BC1" w14:textId="325190EF"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In-hospital and nonhospital residential mental health services as a covered benefit under this chapter shall be provided in a hospital or a nonhospital residential facility.  The services to be covered shall include those services required for licensure and accreditation;</w:t>
      </w:r>
    </w:p>
    <w:p w14:paraId="7B834ECD" w14:textId="77777777" w:rsidR="00D153C5" w:rsidRPr="00D153C5" w:rsidRDefault="00D153C5" w:rsidP="00D153C5">
      <w:pPr>
        <w:rPr>
          <w:rFonts w:ascii="Times" w:eastAsia="Times New Roman" w:hAnsi="Times" w:cs="Times New Roman"/>
          <w:sz w:val="22"/>
          <w:szCs w:val="22"/>
        </w:rPr>
      </w:pPr>
    </w:p>
    <w:p w14:paraId="7772F9B1" w14:textId="5DBDA530" w:rsidR="00D153C5" w:rsidRPr="00E1011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partial hospitalization as a covered benefit under this chapter shall be provided by a hospital or a mental health outpatient facility.  The services to be covered under this paragraph shall include those services required for licensure and accreditation; and</w:t>
      </w:r>
    </w:p>
    <w:p w14:paraId="10E1F8CF" w14:textId="77777777" w:rsidR="00D153C5" w:rsidRPr="00D153C5" w:rsidRDefault="00D153C5" w:rsidP="00D153C5">
      <w:pPr>
        <w:rPr>
          <w:rFonts w:ascii="Times" w:eastAsia="Times New Roman" w:hAnsi="Times" w:cs="Times New Roman"/>
          <w:sz w:val="22"/>
          <w:szCs w:val="22"/>
        </w:rPr>
      </w:pPr>
    </w:p>
    <w:p w14:paraId="69132845" w14:textId="4F770D0F" w:rsidR="00D153C5" w:rsidRDefault="00D153C5" w:rsidP="00E10115">
      <w:pPr>
        <w:pStyle w:val="ListParagraph"/>
        <w:numPr>
          <w:ilvl w:val="0"/>
          <w:numId w:val="10"/>
        </w:numPr>
        <w:rPr>
          <w:rFonts w:ascii="Times" w:eastAsia="Times New Roman" w:hAnsi="Times" w:cs="Times New Roman"/>
          <w:sz w:val="22"/>
          <w:szCs w:val="22"/>
        </w:rPr>
      </w:pPr>
      <w:r w:rsidRPr="00E10115">
        <w:rPr>
          <w:rFonts w:ascii="Times" w:eastAsia="Times New Roman" w:hAnsi="Times" w:cs="Times New Roman"/>
          <w:sz w:val="22"/>
          <w:szCs w:val="22"/>
        </w:rPr>
        <w:t>Mental health outpatient services shall be a covered benefit under this chapter.</w:t>
      </w:r>
    </w:p>
    <w:p w14:paraId="14AF827F" w14:textId="77777777" w:rsidR="0000651E" w:rsidRDefault="0000651E" w:rsidP="0000651E">
      <w:pPr>
        <w:pStyle w:val="ListParagraph"/>
        <w:rPr>
          <w:rFonts w:ascii="Times" w:eastAsia="Times New Roman" w:hAnsi="Times" w:cs="Times New Roman"/>
          <w:sz w:val="22"/>
          <w:szCs w:val="22"/>
        </w:rPr>
      </w:pPr>
    </w:p>
    <w:p w14:paraId="750795D8" w14:textId="02EADDCD" w:rsidR="002B2FD3" w:rsidRPr="0000651E" w:rsidRDefault="002B2FD3" w:rsidP="00E10115">
      <w:pPr>
        <w:pStyle w:val="ListParagraph"/>
        <w:numPr>
          <w:ilvl w:val="0"/>
          <w:numId w:val="10"/>
        </w:numPr>
        <w:rPr>
          <w:rFonts w:ascii="Times" w:eastAsia="Times New Roman" w:hAnsi="Times" w:cs="Times New Roman"/>
          <w:sz w:val="22"/>
          <w:szCs w:val="22"/>
        </w:rPr>
      </w:pPr>
      <w:r>
        <w:rPr>
          <w:rFonts w:ascii="Times" w:eastAsia="Times New Roman" w:hAnsi="Times" w:cs="Times New Roman"/>
          <w:sz w:val="22"/>
          <w:szCs w:val="22"/>
          <w:u w:val="single"/>
        </w:rPr>
        <w:t>Covered benefits for mental health services shall bee reimbursed when delivered through the psychiatric Collaborative Care Model</w:t>
      </w:r>
      <w:r w:rsidR="00C678E3" w:rsidRPr="00C678E3">
        <w:rPr>
          <w:rFonts w:ascii="Times" w:eastAsia="Times New Roman" w:hAnsi="Times" w:cs="Times New Roman"/>
          <w:sz w:val="22"/>
          <w:szCs w:val="22"/>
          <w:u w:val="single"/>
        </w:rPr>
        <w:t>, which shall include the following current procedural terminology (CPT) billing codes established by the American Medical Association (AMA):</w:t>
      </w:r>
    </w:p>
    <w:p w14:paraId="2C2E0C8B" w14:textId="77777777" w:rsidR="0000651E" w:rsidRPr="00C678E3" w:rsidRDefault="0000651E" w:rsidP="0000651E">
      <w:pPr>
        <w:pStyle w:val="ListParagraph"/>
        <w:rPr>
          <w:rFonts w:ascii="Times" w:eastAsia="Times New Roman" w:hAnsi="Times" w:cs="Times New Roman"/>
          <w:sz w:val="22"/>
          <w:szCs w:val="22"/>
        </w:rPr>
      </w:pPr>
    </w:p>
    <w:p w14:paraId="217E2F54" w14:textId="5B5E501F" w:rsidR="00C678E3" w:rsidRDefault="00C678E3" w:rsidP="00C678E3">
      <w:pPr>
        <w:ind w:left="720"/>
        <w:rPr>
          <w:rFonts w:ascii="Times" w:eastAsia="Times New Roman" w:hAnsi="Times" w:cs="Times New Roman"/>
          <w:sz w:val="22"/>
          <w:szCs w:val="22"/>
          <w:u w:val="single"/>
        </w:rPr>
      </w:pPr>
      <w:r w:rsidRPr="0000651E">
        <w:rPr>
          <w:rFonts w:ascii="Times" w:eastAsia="Times New Roman" w:hAnsi="Times" w:cs="Times New Roman"/>
          <w:sz w:val="22"/>
          <w:szCs w:val="22"/>
          <w:u w:val="single"/>
        </w:rPr>
        <w:t>(A)</w:t>
      </w:r>
      <w:r w:rsidRPr="0000651E">
        <w:rPr>
          <w:rFonts w:ascii="Times" w:eastAsia="Times New Roman" w:hAnsi="Times" w:cs="Times New Roman"/>
          <w:sz w:val="22"/>
          <w:szCs w:val="22"/>
          <w:u w:val="single"/>
        </w:rPr>
        <w:tab/>
        <w:t>99492</w:t>
      </w:r>
      <w:r w:rsidR="0000651E">
        <w:rPr>
          <w:rFonts w:ascii="Times" w:eastAsia="Times New Roman" w:hAnsi="Times" w:cs="Times New Roman"/>
          <w:sz w:val="22"/>
          <w:szCs w:val="22"/>
          <w:u w:val="single"/>
        </w:rPr>
        <w:t>;</w:t>
      </w:r>
    </w:p>
    <w:p w14:paraId="7DA3F221" w14:textId="77777777" w:rsidR="0000651E" w:rsidRPr="0000651E" w:rsidRDefault="0000651E" w:rsidP="0000651E">
      <w:pPr>
        <w:rPr>
          <w:rFonts w:ascii="Times" w:eastAsia="Times New Roman" w:hAnsi="Times" w:cs="Times New Roman"/>
          <w:sz w:val="22"/>
          <w:szCs w:val="22"/>
          <w:u w:val="single"/>
        </w:rPr>
      </w:pPr>
    </w:p>
    <w:p w14:paraId="35AAEB92" w14:textId="4C34A534" w:rsidR="00C678E3" w:rsidRDefault="00C678E3" w:rsidP="00C678E3">
      <w:pPr>
        <w:ind w:left="720"/>
        <w:rPr>
          <w:rFonts w:ascii="Times" w:eastAsia="Times New Roman" w:hAnsi="Times" w:cs="Times New Roman"/>
          <w:sz w:val="22"/>
          <w:szCs w:val="22"/>
          <w:u w:val="single"/>
        </w:rPr>
      </w:pPr>
      <w:r w:rsidRPr="0000651E">
        <w:rPr>
          <w:rFonts w:ascii="Times" w:eastAsia="Times New Roman" w:hAnsi="Times" w:cs="Times New Roman"/>
          <w:sz w:val="22"/>
          <w:szCs w:val="22"/>
          <w:u w:val="single"/>
        </w:rPr>
        <w:t>(B)</w:t>
      </w:r>
      <w:r w:rsidRPr="0000651E">
        <w:rPr>
          <w:rFonts w:ascii="Times" w:eastAsia="Times New Roman" w:hAnsi="Times" w:cs="Times New Roman"/>
          <w:sz w:val="22"/>
          <w:szCs w:val="22"/>
          <w:u w:val="single"/>
        </w:rPr>
        <w:tab/>
        <w:t>99493</w:t>
      </w:r>
      <w:r w:rsidR="0000651E">
        <w:rPr>
          <w:rFonts w:ascii="Times" w:eastAsia="Times New Roman" w:hAnsi="Times" w:cs="Times New Roman"/>
          <w:sz w:val="22"/>
          <w:szCs w:val="22"/>
          <w:u w:val="single"/>
        </w:rPr>
        <w:t>;</w:t>
      </w:r>
    </w:p>
    <w:p w14:paraId="158CE0B0" w14:textId="77777777" w:rsidR="0000651E" w:rsidRPr="0000651E" w:rsidRDefault="0000651E" w:rsidP="00C678E3">
      <w:pPr>
        <w:ind w:left="720"/>
        <w:rPr>
          <w:rFonts w:ascii="Times" w:eastAsia="Times New Roman" w:hAnsi="Times" w:cs="Times New Roman"/>
          <w:sz w:val="22"/>
          <w:szCs w:val="22"/>
          <w:u w:val="single"/>
        </w:rPr>
      </w:pPr>
    </w:p>
    <w:p w14:paraId="6BF6AA04" w14:textId="4AFC84CF" w:rsidR="00C678E3" w:rsidRDefault="00C678E3" w:rsidP="002B29F3">
      <w:pPr>
        <w:ind w:left="720"/>
        <w:rPr>
          <w:rFonts w:ascii="Times" w:eastAsia="Times New Roman" w:hAnsi="Times" w:cs="Times New Roman"/>
          <w:sz w:val="22"/>
          <w:szCs w:val="22"/>
          <w:u w:val="single"/>
        </w:rPr>
      </w:pPr>
      <w:r w:rsidRPr="0000651E">
        <w:rPr>
          <w:rFonts w:ascii="Times" w:eastAsia="Times New Roman" w:hAnsi="Times" w:cs="Times New Roman"/>
          <w:sz w:val="22"/>
          <w:szCs w:val="22"/>
          <w:u w:val="single"/>
        </w:rPr>
        <w:t>(C)</w:t>
      </w:r>
      <w:r w:rsidRPr="0000651E">
        <w:rPr>
          <w:rFonts w:ascii="Times" w:eastAsia="Times New Roman" w:hAnsi="Times" w:cs="Times New Roman"/>
          <w:sz w:val="22"/>
          <w:szCs w:val="22"/>
          <w:u w:val="single"/>
        </w:rPr>
        <w:tab/>
        <w:t>99494</w:t>
      </w:r>
      <w:r w:rsidR="0000651E">
        <w:rPr>
          <w:rFonts w:ascii="Times" w:eastAsia="Times New Roman" w:hAnsi="Times" w:cs="Times New Roman"/>
          <w:sz w:val="22"/>
          <w:szCs w:val="22"/>
          <w:u w:val="single"/>
        </w:rPr>
        <w:t>;</w:t>
      </w:r>
      <w:r w:rsidR="002B29F3">
        <w:rPr>
          <w:rFonts w:ascii="Times" w:eastAsia="Times New Roman" w:hAnsi="Times" w:cs="Times New Roman"/>
          <w:sz w:val="22"/>
          <w:szCs w:val="22"/>
          <w:u w:val="single"/>
        </w:rPr>
        <w:t xml:space="preserve"> </w:t>
      </w:r>
      <w:r w:rsidR="0000651E">
        <w:rPr>
          <w:rFonts w:ascii="Times" w:eastAsia="Times New Roman" w:hAnsi="Times" w:cs="Times New Roman"/>
          <w:sz w:val="22"/>
          <w:szCs w:val="22"/>
          <w:u w:val="single"/>
        </w:rPr>
        <w:t>and</w:t>
      </w:r>
    </w:p>
    <w:p w14:paraId="56104DA8" w14:textId="77777777" w:rsidR="0000651E" w:rsidRPr="0000651E" w:rsidRDefault="0000651E" w:rsidP="00C678E3">
      <w:pPr>
        <w:ind w:left="720"/>
        <w:rPr>
          <w:rFonts w:ascii="Times" w:eastAsia="Times New Roman" w:hAnsi="Times" w:cs="Times New Roman"/>
          <w:sz w:val="22"/>
          <w:szCs w:val="22"/>
          <w:u w:val="single"/>
        </w:rPr>
      </w:pPr>
    </w:p>
    <w:p w14:paraId="2698D4C8" w14:textId="05D405C7" w:rsidR="00C678E3" w:rsidRDefault="00C678E3" w:rsidP="00156374">
      <w:pPr>
        <w:ind w:left="1440" w:hanging="720"/>
        <w:rPr>
          <w:rFonts w:ascii="Times" w:eastAsia="Times New Roman" w:hAnsi="Times" w:cs="Times New Roman"/>
          <w:sz w:val="22"/>
          <w:szCs w:val="22"/>
          <w:u w:val="single"/>
        </w:rPr>
      </w:pPr>
      <w:r w:rsidRPr="0000651E">
        <w:rPr>
          <w:rFonts w:ascii="Times" w:eastAsia="Times New Roman" w:hAnsi="Times" w:cs="Times New Roman"/>
          <w:sz w:val="22"/>
          <w:szCs w:val="22"/>
          <w:u w:val="single"/>
        </w:rPr>
        <w:t>(E)</w:t>
      </w:r>
      <w:r w:rsidRPr="0000651E">
        <w:rPr>
          <w:rFonts w:ascii="Times" w:eastAsia="Times New Roman" w:hAnsi="Times" w:cs="Times New Roman"/>
          <w:sz w:val="22"/>
          <w:szCs w:val="22"/>
          <w:u w:val="single"/>
        </w:rPr>
        <w:tab/>
      </w:r>
      <w:r w:rsidR="0000651E" w:rsidRPr="0000651E">
        <w:rPr>
          <w:rFonts w:ascii="Times" w:eastAsia="Times New Roman" w:hAnsi="Times" w:cs="Times New Roman"/>
          <w:sz w:val="22"/>
          <w:szCs w:val="22"/>
          <w:u w:val="single"/>
        </w:rPr>
        <w:t>The insurance commissioner shall update this list of codes if there are any alterations or additions to the billing codes for</w:t>
      </w:r>
      <w:r w:rsidR="00356B9D">
        <w:rPr>
          <w:rFonts w:ascii="Times" w:eastAsia="Times New Roman" w:hAnsi="Times" w:cs="Times New Roman"/>
          <w:sz w:val="22"/>
          <w:szCs w:val="22"/>
          <w:u w:val="single"/>
        </w:rPr>
        <w:t xml:space="preserve"> the Collaborative Care Model</w:t>
      </w:r>
      <w:r w:rsidR="0000651E">
        <w:rPr>
          <w:rFonts w:ascii="Times" w:eastAsia="Times New Roman" w:hAnsi="Times" w:cs="Times New Roman"/>
          <w:sz w:val="22"/>
          <w:szCs w:val="22"/>
          <w:u w:val="single"/>
        </w:rPr>
        <w:t>.</w:t>
      </w:r>
    </w:p>
    <w:p w14:paraId="0DF57ED9" w14:textId="77777777" w:rsidR="00156374" w:rsidRDefault="00156374" w:rsidP="00C678E3">
      <w:pPr>
        <w:ind w:left="720"/>
        <w:rPr>
          <w:rFonts w:ascii="Times" w:eastAsia="Times New Roman" w:hAnsi="Times" w:cs="Times New Roman"/>
          <w:sz w:val="22"/>
          <w:szCs w:val="22"/>
          <w:u w:val="single"/>
        </w:rPr>
      </w:pPr>
    </w:p>
    <w:p w14:paraId="34DF623F" w14:textId="3A678BFF" w:rsidR="00156374" w:rsidRDefault="00156374" w:rsidP="00156374">
      <w:pPr>
        <w:ind w:left="1080" w:hanging="720"/>
        <w:rPr>
          <w:rFonts w:ascii="Times" w:eastAsia="Times New Roman" w:hAnsi="Times" w:cs="Times New Roman"/>
          <w:sz w:val="22"/>
          <w:szCs w:val="22"/>
          <w:u w:val="single"/>
        </w:rPr>
      </w:pPr>
      <w:r>
        <w:rPr>
          <w:rFonts w:ascii="Times" w:eastAsia="Times New Roman" w:hAnsi="Times" w:cs="Times New Roman"/>
          <w:sz w:val="22"/>
          <w:szCs w:val="22"/>
          <w:u w:val="single"/>
        </w:rPr>
        <w:t>(6)</w:t>
      </w:r>
      <w:r>
        <w:rPr>
          <w:rFonts w:ascii="Times" w:eastAsia="Times New Roman" w:hAnsi="Times" w:cs="Times New Roman"/>
          <w:sz w:val="22"/>
          <w:szCs w:val="22"/>
          <w:u w:val="single"/>
        </w:rPr>
        <w:tab/>
        <w:t>Reimbursement for a</w:t>
      </w:r>
      <w:r w:rsidRPr="00156374">
        <w:rPr>
          <w:rFonts w:ascii="Times" w:eastAsia="Times New Roman" w:hAnsi="Times" w:cs="Times New Roman"/>
          <w:sz w:val="22"/>
          <w:szCs w:val="22"/>
          <w:u w:val="single"/>
        </w:rPr>
        <w:t xml:space="preserve">ny CPT code listed in this section </w:t>
      </w:r>
      <w:r>
        <w:rPr>
          <w:rFonts w:ascii="Times" w:eastAsia="Times New Roman" w:hAnsi="Times" w:cs="Times New Roman"/>
          <w:sz w:val="22"/>
          <w:szCs w:val="22"/>
          <w:u w:val="single"/>
        </w:rPr>
        <w:t xml:space="preserve">may be denied </w:t>
      </w:r>
      <w:r w:rsidRPr="00156374">
        <w:rPr>
          <w:rFonts w:ascii="Times" w:eastAsia="Times New Roman" w:hAnsi="Times" w:cs="Times New Roman"/>
          <w:sz w:val="22"/>
          <w:szCs w:val="22"/>
          <w:u w:val="single"/>
        </w:rPr>
        <w:t xml:space="preserve">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FE4CD7">
        <w:rPr>
          <w:rFonts w:ascii="Times" w:eastAsia="Times New Roman" w:hAnsi="Times" w:cs="Times New Roman"/>
          <w:sz w:val="22"/>
          <w:szCs w:val="22"/>
          <w:u w:val="single"/>
        </w:rPr>
        <w:t>within Chapter 432E of this Title</w:t>
      </w:r>
      <w:r w:rsidRPr="00156374">
        <w:rPr>
          <w:rFonts w:ascii="Times" w:eastAsia="Times New Roman" w:hAnsi="Times" w:cs="Times New Roman"/>
          <w:sz w:val="22"/>
          <w:szCs w:val="22"/>
          <w:u w:val="single"/>
        </w:rPr>
        <w:t>.</w:t>
      </w:r>
    </w:p>
    <w:p w14:paraId="229C2644" w14:textId="77777777" w:rsidR="001275A2" w:rsidRDefault="001275A2" w:rsidP="001275A2">
      <w:pPr>
        <w:rPr>
          <w:rFonts w:ascii="Times" w:eastAsia="Times New Roman" w:hAnsi="Times" w:cs="Times New Roman"/>
          <w:sz w:val="22"/>
          <w:szCs w:val="22"/>
          <w:u w:val="single"/>
        </w:rPr>
      </w:pPr>
    </w:p>
    <w:p w14:paraId="0C52AB30" w14:textId="257AA25A" w:rsidR="00156374" w:rsidRPr="007754EF" w:rsidRDefault="008641CE" w:rsidP="007754EF">
      <w:pPr>
        <w:ind w:left="1080" w:hanging="720"/>
        <w:rPr>
          <w:rFonts w:ascii="Times" w:eastAsia="Times New Roman" w:hAnsi="Times" w:cs="Times New Roman"/>
          <w:sz w:val="22"/>
          <w:szCs w:val="22"/>
          <w:u w:val="single"/>
        </w:rPr>
      </w:pPr>
      <w:r>
        <w:rPr>
          <w:rFonts w:ascii="Times" w:eastAsia="Times New Roman" w:hAnsi="Times" w:cs="Times New Roman"/>
          <w:sz w:val="22"/>
          <w:szCs w:val="22"/>
          <w:u w:val="single"/>
        </w:rPr>
        <w:t>(7)</w:t>
      </w:r>
      <w:r>
        <w:rPr>
          <w:rFonts w:ascii="Times" w:eastAsia="Times New Roman" w:hAnsi="Times" w:cs="Times New Roman"/>
          <w:sz w:val="22"/>
          <w:szCs w:val="22"/>
          <w:u w:val="single"/>
        </w:rPr>
        <w:tab/>
      </w:r>
      <w:r w:rsidRPr="008641CE">
        <w:rPr>
          <w:rFonts w:ascii="Times" w:eastAsia="Times New Roman" w:hAnsi="Times" w:cs="Times New Roman"/>
          <w:sz w:val="22"/>
          <w:szCs w:val="22"/>
          <w:u w:val="single"/>
        </w:rPr>
        <w:t>“The Psychiatric Collaborative Care Model” means the evidence-based, integrated behavioral health service delivery method described at 81 FR 80230.</w:t>
      </w:r>
      <w:bookmarkStart w:id="0" w:name="_GoBack"/>
      <w:bookmarkEnd w:id="0"/>
    </w:p>
    <w:p w14:paraId="3AE41AFB" w14:textId="77777777" w:rsidR="00D11CF3" w:rsidRDefault="00D11CF3" w:rsidP="00D11CF3">
      <w:pPr>
        <w:rPr>
          <w:rFonts w:ascii="Times" w:eastAsia="Times New Roman" w:hAnsi="Times" w:cs="Times New Roman"/>
          <w:sz w:val="22"/>
          <w:szCs w:val="22"/>
        </w:rPr>
      </w:pPr>
    </w:p>
    <w:p w14:paraId="73DB4EBF" w14:textId="693E326A" w:rsidR="00D11CF3" w:rsidRPr="00D11CF3" w:rsidRDefault="002B2FD3" w:rsidP="00D11CF3">
      <w:pPr>
        <w:ind w:left="360"/>
        <w:rPr>
          <w:rFonts w:ascii="Times" w:eastAsia="Times New Roman" w:hAnsi="Times" w:cs="Times New Roman"/>
          <w:sz w:val="22"/>
          <w:szCs w:val="22"/>
        </w:rPr>
      </w:pPr>
      <w:r>
        <w:rPr>
          <w:rFonts w:ascii="Times" w:eastAsia="Times New Roman" w:hAnsi="Times" w:cs="Times New Roman"/>
          <w:sz w:val="22"/>
          <w:szCs w:val="22"/>
        </w:rPr>
        <w:t>SECTION 2</w:t>
      </w:r>
      <w:r w:rsidR="00D11CF3">
        <w:rPr>
          <w:rFonts w:ascii="Times" w:eastAsia="Times New Roman" w:hAnsi="Times" w:cs="Times New Roman"/>
          <w:sz w:val="22"/>
          <w:szCs w:val="22"/>
        </w:rPr>
        <w:t>.  This act shall take effect on July 1, 2019.</w:t>
      </w:r>
      <w:r w:rsidR="0069083D">
        <w:rPr>
          <w:rFonts w:ascii="Times" w:eastAsia="Times New Roman" w:hAnsi="Times" w:cs="Times New Roman"/>
          <w:sz w:val="22"/>
          <w:szCs w:val="22"/>
        </w:rPr>
        <w:t xml:space="preserve"> </w:t>
      </w:r>
    </w:p>
    <w:p w14:paraId="3BE9916B" w14:textId="77777777" w:rsidR="00942F5C" w:rsidRPr="006B2F04" w:rsidRDefault="00942F5C" w:rsidP="00D153C5">
      <w:pPr>
        <w:ind w:left="360"/>
        <w:rPr>
          <w:rFonts w:ascii="Times" w:hAnsi="Times"/>
          <w:sz w:val="22"/>
          <w:szCs w:val="22"/>
        </w:rPr>
      </w:pPr>
    </w:p>
    <w:sectPr w:rsidR="00942F5C" w:rsidRPr="006B2F04" w:rsidSect="00B56D57">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3D352" w14:textId="77777777" w:rsidR="00156374" w:rsidRDefault="00156374" w:rsidP="006B2F04">
      <w:r>
        <w:separator/>
      </w:r>
    </w:p>
  </w:endnote>
  <w:endnote w:type="continuationSeparator" w:id="0">
    <w:p w14:paraId="34F64FF7" w14:textId="77777777" w:rsidR="00156374" w:rsidRDefault="00156374" w:rsidP="006B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C7FAE" w14:textId="77777777" w:rsidR="00156374" w:rsidRDefault="00156374" w:rsidP="006B2F04">
      <w:r>
        <w:separator/>
      </w:r>
    </w:p>
  </w:footnote>
  <w:footnote w:type="continuationSeparator" w:id="0">
    <w:p w14:paraId="1FA83C2C" w14:textId="77777777" w:rsidR="00156374" w:rsidRDefault="00156374" w:rsidP="006B2F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2CE0C" w14:textId="77777777" w:rsidR="00156374" w:rsidRDefault="00156374" w:rsidP="00A85E50">
    <w:pPr>
      <w:pStyle w:val="Header"/>
    </w:pPr>
    <w:r>
      <w:tab/>
    </w:r>
    <w:r>
      <w:tab/>
    </w:r>
    <w:r w:rsidRPr="00A85E50">
      <w:rPr>
        <w:sz w:val="36"/>
        <w:szCs w:val="36"/>
      </w:rPr>
      <w:t>H.B. NO.</w:t>
    </w:r>
    <w:r>
      <w:t xml:space="preserve"> XXXX</w:t>
    </w:r>
  </w:p>
  <w:p w14:paraId="0FB3C3C2" w14:textId="161410BD" w:rsidR="00156374" w:rsidRDefault="00156374">
    <w:pPr>
      <w:pStyle w:val="Header"/>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9B8C" w14:textId="41FC5230" w:rsidR="00156374" w:rsidRDefault="00156374" w:rsidP="00B56D57">
    <w:pPr>
      <w:pStyle w:val="Header"/>
    </w:pPr>
    <w:r>
      <w:t>HOUSE OF REPRESENTATIVES</w:t>
    </w:r>
    <w:r>
      <w:tab/>
    </w:r>
    <w:r>
      <w:tab/>
    </w:r>
    <w:r w:rsidRPr="00A85E50">
      <w:rPr>
        <w:sz w:val="36"/>
        <w:szCs w:val="36"/>
      </w:rPr>
      <w:t>H.B. NO.</w:t>
    </w:r>
    <w:r>
      <w:t xml:space="preserve"> XXXX</w:t>
    </w:r>
  </w:p>
  <w:p w14:paraId="6BA57150" w14:textId="44F8FA74" w:rsidR="00156374" w:rsidRDefault="00156374" w:rsidP="00B56D57">
    <w:pPr>
      <w:pStyle w:val="Header"/>
    </w:pPr>
    <w:r>
      <w:t>THIRTIETH LEGISLATURE, 2019</w:t>
    </w:r>
  </w:p>
  <w:p w14:paraId="1B47F88D" w14:textId="72A48955" w:rsidR="00156374" w:rsidRDefault="00156374" w:rsidP="00B56D57">
    <w:pPr>
      <w:pStyle w:val="Header"/>
    </w:pPr>
    <w:r>
      <w:t>STATE OF HAWAII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1BE"/>
    <w:multiLevelType w:val="hybridMultilevel"/>
    <w:tmpl w:val="249CCFFC"/>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319A"/>
    <w:multiLevelType w:val="hybridMultilevel"/>
    <w:tmpl w:val="3DA41F1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07190"/>
    <w:multiLevelType w:val="hybridMultilevel"/>
    <w:tmpl w:val="FE7CA4AA"/>
    <w:lvl w:ilvl="0" w:tplc="F55A2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837278"/>
    <w:multiLevelType w:val="hybridMultilevel"/>
    <w:tmpl w:val="09E4CE76"/>
    <w:lvl w:ilvl="0" w:tplc="A1607B16">
      <w:start w:val="1"/>
      <w:numFmt w:val="decimal"/>
      <w:lvlText w:val="(%1)"/>
      <w:lvlJc w:val="left"/>
      <w:pPr>
        <w:ind w:left="720" w:hanging="360"/>
      </w:pPr>
      <w:rPr>
        <w:rFonts w:hint="default"/>
      </w:rPr>
    </w:lvl>
    <w:lvl w:ilvl="1" w:tplc="4D4CC8FC">
      <w:start w:val="1"/>
      <w:numFmt w:val="none"/>
      <w:lvlText w:val="(A)"/>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A58EA"/>
    <w:multiLevelType w:val="hybridMultilevel"/>
    <w:tmpl w:val="938493BC"/>
    <w:lvl w:ilvl="0" w:tplc="DD1E85D0">
      <w:start w:val="1"/>
      <w:numFmt w:val="decimal"/>
      <w:lvlText w:val="(%1)"/>
      <w:lvlJc w:val="left"/>
      <w:pPr>
        <w:ind w:left="1080" w:hanging="360"/>
      </w:pPr>
      <w:rPr>
        <w:rFonts w:hint="default"/>
      </w:rPr>
    </w:lvl>
    <w:lvl w:ilvl="1" w:tplc="356CF1F4">
      <w:start w:val="1"/>
      <w:numFmt w:val="upperLetter"/>
      <w:lvlText w:val="(%2)"/>
      <w:lvlJc w:val="left"/>
      <w:pPr>
        <w:ind w:left="1840" w:hanging="4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84639F"/>
    <w:multiLevelType w:val="hybridMultilevel"/>
    <w:tmpl w:val="0CF45CC6"/>
    <w:lvl w:ilvl="0" w:tplc="F55A2EE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AD70AA"/>
    <w:multiLevelType w:val="hybridMultilevel"/>
    <w:tmpl w:val="0BA04B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D16B2"/>
    <w:multiLevelType w:val="hybridMultilevel"/>
    <w:tmpl w:val="CAA6EA8E"/>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61095B"/>
    <w:multiLevelType w:val="hybridMultilevel"/>
    <w:tmpl w:val="25ACB06C"/>
    <w:lvl w:ilvl="0" w:tplc="A1607B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D43CB"/>
    <w:multiLevelType w:val="hybridMultilevel"/>
    <w:tmpl w:val="FCDC1AD6"/>
    <w:lvl w:ilvl="0" w:tplc="F55A2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
  </w:num>
  <w:num w:numId="6">
    <w:abstractNumId w:val="9"/>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F04"/>
    <w:rsid w:val="0000651E"/>
    <w:rsid w:val="00123069"/>
    <w:rsid w:val="001275A2"/>
    <w:rsid w:val="00156374"/>
    <w:rsid w:val="001A5DD7"/>
    <w:rsid w:val="001B1414"/>
    <w:rsid w:val="001E56CD"/>
    <w:rsid w:val="00202113"/>
    <w:rsid w:val="00245FE7"/>
    <w:rsid w:val="002B29F3"/>
    <w:rsid w:val="002B2FD3"/>
    <w:rsid w:val="002D45D4"/>
    <w:rsid w:val="0033194D"/>
    <w:rsid w:val="00334C25"/>
    <w:rsid w:val="00351484"/>
    <w:rsid w:val="00356B9D"/>
    <w:rsid w:val="003B7708"/>
    <w:rsid w:val="003D2CA2"/>
    <w:rsid w:val="00420400"/>
    <w:rsid w:val="0051476E"/>
    <w:rsid w:val="005241F2"/>
    <w:rsid w:val="005529E1"/>
    <w:rsid w:val="006072E1"/>
    <w:rsid w:val="00654C35"/>
    <w:rsid w:val="0065730E"/>
    <w:rsid w:val="0068087C"/>
    <w:rsid w:val="0069083D"/>
    <w:rsid w:val="00693AF4"/>
    <w:rsid w:val="00694D9A"/>
    <w:rsid w:val="006B2F04"/>
    <w:rsid w:val="0072739E"/>
    <w:rsid w:val="007561CE"/>
    <w:rsid w:val="007754EF"/>
    <w:rsid w:val="007A3937"/>
    <w:rsid w:val="007B0484"/>
    <w:rsid w:val="007B31AD"/>
    <w:rsid w:val="00812642"/>
    <w:rsid w:val="00832834"/>
    <w:rsid w:val="008641CE"/>
    <w:rsid w:val="008C7EF4"/>
    <w:rsid w:val="00942F5C"/>
    <w:rsid w:val="00957E3E"/>
    <w:rsid w:val="0096223C"/>
    <w:rsid w:val="009B1E2B"/>
    <w:rsid w:val="009F17FA"/>
    <w:rsid w:val="00A2078A"/>
    <w:rsid w:val="00A35798"/>
    <w:rsid w:val="00A83191"/>
    <w:rsid w:val="00A85E50"/>
    <w:rsid w:val="00AF08C0"/>
    <w:rsid w:val="00B17D6C"/>
    <w:rsid w:val="00B43145"/>
    <w:rsid w:val="00B56D57"/>
    <w:rsid w:val="00B70BBF"/>
    <w:rsid w:val="00BA68D3"/>
    <w:rsid w:val="00C143AE"/>
    <w:rsid w:val="00C55913"/>
    <w:rsid w:val="00C678E3"/>
    <w:rsid w:val="00CD6506"/>
    <w:rsid w:val="00D11CF3"/>
    <w:rsid w:val="00D153C5"/>
    <w:rsid w:val="00D6241D"/>
    <w:rsid w:val="00D77930"/>
    <w:rsid w:val="00DD6A20"/>
    <w:rsid w:val="00E10115"/>
    <w:rsid w:val="00E464B2"/>
    <w:rsid w:val="00EA1229"/>
    <w:rsid w:val="00F21AAE"/>
    <w:rsid w:val="00F844F1"/>
    <w:rsid w:val="00FB5532"/>
    <w:rsid w:val="00FB5933"/>
    <w:rsid w:val="00FE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479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F04"/>
    <w:pPr>
      <w:tabs>
        <w:tab w:val="center" w:pos="4320"/>
        <w:tab w:val="right" w:pos="8640"/>
      </w:tabs>
    </w:pPr>
  </w:style>
  <w:style w:type="character" w:customStyle="1" w:styleId="HeaderChar">
    <w:name w:val="Header Char"/>
    <w:basedOn w:val="DefaultParagraphFont"/>
    <w:link w:val="Header"/>
    <w:uiPriority w:val="99"/>
    <w:rsid w:val="006B2F04"/>
  </w:style>
  <w:style w:type="paragraph" w:styleId="Footer">
    <w:name w:val="footer"/>
    <w:basedOn w:val="Normal"/>
    <w:link w:val="FooterChar"/>
    <w:uiPriority w:val="99"/>
    <w:unhideWhenUsed/>
    <w:rsid w:val="006B2F04"/>
    <w:pPr>
      <w:tabs>
        <w:tab w:val="center" w:pos="4320"/>
        <w:tab w:val="right" w:pos="8640"/>
      </w:tabs>
    </w:pPr>
  </w:style>
  <w:style w:type="character" w:customStyle="1" w:styleId="FooterChar">
    <w:name w:val="Footer Char"/>
    <w:basedOn w:val="DefaultParagraphFont"/>
    <w:link w:val="Footer"/>
    <w:uiPriority w:val="99"/>
    <w:rsid w:val="006B2F04"/>
  </w:style>
  <w:style w:type="paragraph" w:styleId="ListParagraph">
    <w:name w:val="List Paragraph"/>
    <w:basedOn w:val="Normal"/>
    <w:uiPriority w:val="34"/>
    <w:qFormat/>
    <w:rsid w:val="0083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544">
      <w:bodyDiv w:val="1"/>
      <w:marLeft w:val="0"/>
      <w:marRight w:val="0"/>
      <w:marTop w:val="0"/>
      <w:marBottom w:val="0"/>
      <w:divBdr>
        <w:top w:val="none" w:sz="0" w:space="0" w:color="auto"/>
        <w:left w:val="none" w:sz="0" w:space="0" w:color="auto"/>
        <w:bottom w:val="none" w:sz="0" w:space="0" w:color="auto"/>
        <w:right w:val="none" w:sz="0" w:space="0" w:color="auto"/>
      </w:divBdr>
    </w:div>
    <w:div w:id="185488845">
      <w:bodyDiv w:val="1"/>
      <w:marLeft w:val="0"/>
      <w:marRight w:val="0"/>
      <w:marTop w:val="0"/>
      <w:marBottom w:val="0"/>
      <w:divBdr>
        <w:top w:val="none" w:sz="0" w:space="0" w:color="auto"/>
        <w:left w:val="none" w:sz="0" w:space="0" w:color="auto"/>
        <w:bottom w:val="none" w:sz="0" w:space="0" w:color="auto"/>
        <w:right w:val="none" w:sz="0" w:space="0" w:color="auto"/>
      </w:divBdr>
    </w:div>
    <w:div w:id="335308848">
      <w:bodyDiv w:val="1"/>
      <w:marLeft w:val="0"/>
      <w:marRight w:val="0"/>
      <w:marTop w:val="0"/>
      <w:marBottom w:val="0"/>
      <w:divBdr>
        <w:top w:val="none" w:sz="0" w:space="0" w:color="auto"/>
        <w:left w:val="none" w:sz="0" w:space="0" w:color="auto"/>
        <w:bottom w:val="none" w:sz="0" w:space="0" w:color="auto"/>
        <w:right w:val="none" w:sz="0" w:space="0" w:color="auto"/>
      </w:divBdr>
    </w:div>
    <w:div w:id="1276525223">
      <w:bodyDiv w:val="1"/>
      <w:marLeft w:val="0"/>
      <w:marRight w:val="0"/>
      <w:marTop w:val="0"/>
      <w:marBottom w:val="0"/>
      <w:divBdr>
        <w:top w:val="none" w:sz="0" w:space="0" w:color="auto"/>
        <w:left w:val="none" w:sz="0" w:space="0" w:color="auto"/>
        <w:bottom w:val="none" w:sz="0" w:space="0" w:color="auto"/>
        <w:right w:val="none" w:sz="0" w:space="0" w:color="auto"/>
      </w:divBdr>
    </w:div>
    <w:div w:id="1793010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4993</Characters>
  <Application>Microsoft Macintosh Word</Application>
  <DocSecurity>0</DocSecurity>
  <Lines>41</Lines>
  <Paragraphs>11</Paragraphs>
  <ScaleCrop>false</ScaleCrop>
  <Company>Scattergood Foundation</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5</cp:revision>
  <dcterms:created xsi:type="dcterms:W3CDTF">2018-12-23T17:25:00Z</dcterms:created>
  <dcterms:modified xsi:type="dcterms:W3CDTF">2018-12-23T17:26:00Z</dcterms:modified>
</cp:coreProperties>
</file>