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330C" w14:textId="77777777" w:rsidR="00A84FED" w:rsidRPr="009B5846" w:rsidRDefault="00A84FED" w:rsidP="00A84FED">
      <w:pPr>
        <w:rPr>
          <w:rFonts w:ascii="Times" w:eastAsia="Times New Roman" w:hAnsi="Times" w:cs="Times New Roman"/>
          <w:sz w:val="22"/>
          <w:szCs w:val="22"/>
        </w:rPr>
      </w:pPr>
      <w:r w:rsidRPr="009B5846">
        <w:rPr>
          <w:rFonts w:ascii="Times" w:eastAsia="Times New Roman" w:hAnsi="Times" w:cs="Times New Roman"/>
          <w:sz w:val="22"/>
          <w:szCs w:val="22"/>
        </w:rPr>
        <w:t>Senate Bill XXX</w:t>
      </w:r>
    </w:p>
    <w:p w14:paraId="0165258F" w14:textId="7D83D67D" w:rsidR="00202113" w:rsidRPr="009B5846" w:rsidRDefault="00A84FED">
      <w:pPr>
        <w:rPr>
          <w:rFonts w:ascii="Times" w:eastAsia="Times New Roman" w:hAnsi="Times" w:cs="Times New Roman"/>
          <w:sz w:val="22"/>
          <w:szCs w:val="22"/>
        </w:rPr>
      </w:pPr>
      <w:r w:rsidRPr="009B5846">
        <w:rPr>
          <w:rFonts w:ascii="Times" w:eastAsia="Times New Roman" w:hAnsi="Times" w:cs="Times New Roman"/>
          <w:sz w:val="22"/>
          <w:szCs w:val="22"/>
        </w:rPr>
        <w:t xml:space="preserve">By: Senators </w:t>
      </w:r>
      <w:r w:rsidR="00C40696">
        <w:rPr>
          <w:rFonts w:ascii="Times" w:eastAsia="Times New Roman" w:hAnsi="Times" w:cs="Times New Roman"/>
          <w:sz w:val="22"/>
          <w:szCs w:val="22"/>
        </w:rPr>
        <w:t>____________</w:t>
      </w:r>
      <w:r w:rsidRPr="009B5846">
        <w:rPr>
          <w:rFonts w:ascii="Times" w:eastAsia="Times New Roman" w:hAnsi="Times" w:cs="Times New Roman"/>
          <w:sz w:val="22"/>
          <w:szCs w:val="22"/>
        </w:rPr>
        <w:t xml:space="preserve"> </w:t>
      </w:r>
    </w:p>
    <w:p w14:paraId="129AEB1D" w14:textId="77777777" w:rsidR="00AA578A" w:rsidRPr="009B5846" w:rsidRDefault="00AA578A">
      <w:pPr>
        <w:rPr>
          <w:rFonts w:ascii="Times" w:eastAsia="Times New Roman" w:hAnsi="Times" w:cs="Times New Roman"/>
          <w:sz w:val="22"/>
          <w:szCs w:val="22"/>
        </w:rPr>
      </w:pPr>
    </w:p>
    <w:p w14:paraId="5C3A6684" w14:textId="77777777" w:rsidR="00AA578A" w:rsidRPr="009B5846" w:rsidRDefault="00AA578A">
      <w:pPr>
        <w:rPr>
          <w:rFonts w:ascii="Times" w:eastAsia="Times New Roman" w:hAnsi="Times" w:cs="Times New Roman"/>
          <w:sz w:val="22"/>
          <w:szCs w:val="22"/>
        </w:rPr>
      </w:pPr>
    </w:p>
    <w:p w14:paraId="477BAB85" w14:textId="77777777" w:rsidR="00AA578A" w:rsidRPr="009B5846" w:rsidRDefault="00AA578A">
      <w:pPr>
        <w:rPr>
          <w:rFonts w:ascii="Times" w:eastAsia="Times New Roman" w:hAnsi="Times" w:cs="Times New Roman"/>
          <w:sz w:val="22"/>
          <w:szCs w:val="22"/>
        </w:rPr>
      </w:pPr>
    </w:p>
    <w:p w14:paraId="6E6FF7C9" w14:textId="77777777" w:rsidR="00AA578A" w:rsidRPr="009B5846" w:rsidRDefault="00AA578A">
      <w:pPr>
        <w:rPr>
          <w:rFonts w:ascii="Times" w:eastAsia="Times New Roman" w:hAnsi="Times" w:cs="Times New Roman"/>
          <w:sz w:val="22"/>
          <w:szCs w:val="22"/>
        </w:rPr>
      </w:pPr>
    </w:p>
    <w:p w14:paraId="5881DE7E" w14:textId="77777777" w:rsidR="00AA578A" w:rsidRPr="009B5846" w:rsidRDefault="00AA578A">
      <w:pPr>
        <w:rPr>
          <w:rFonts w:ascii="Times" w:eastAsia="Times New Roman" w:hAnsi="Times" w:cs="Times New Roman"/>
          <w:sz w:val="22"/>
          <w:szCs w:val="22"/>
        </w:rPr>
      </w:pPr>
    </w:p>
    <w:p w14:paraId="09416703" w14:textId="482BE245"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 BILL TO BE ENACTED</w:t>
      </w:r>
    </w:p>
    <w:p w14:paraId="2D198C66" w14:textId="1457BD72"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AN ACT</w:t>
      </w:r>
    </w:p>
    <w:p w14:paraId="56945A44" w14:textId="77777777" w:rsidR="00AA578A" w:rsidRPr="009B5846" w:rsidRDefault="00AA578A" w:rsidP="00AA578A">
      <w:pPr>
        <w:jc w:val="center"/>
        <w:rPr>
          <w:rFonts w:ascii="Times" w:eastAsia="Times New Roman" w:hAnsi="Times" w:cs="Times New Roman"/>
          <w:sz w:val="22"/>
          <w:szCs w:val="22"/>
        </w:rPr>
      </w:pPr>
    </w:p>
    <w:p w14:paraId="050B709F" w14:textId="13EB24B6" w:rsidR="00AA578A" w:rsidRPr="009B5846" w:rsidRDefault="00AA578A" w:rsidP="00AA578A">
      <w:pPr>
        <w:rPr>
          <w:rFonts w:ascii="Times" w:eastAsia="Times New Roman" w:hAnsi="Times" w:cs="Times New Roman"/>
          <w:sz w:val="22"/>
          <w:szCs w:val="22"/>
        </w:rPr>
      </w:pPr>
      <w:r w:rsidRPr="009B5846">
        <w:rPr>
          <w:rFonts w:ascii="Times" w:eastAsia="Times New Roman" w:hAnsi="Times" w:cs="Times New Roman"/>
          <w:sz w:val="22"/>
          <w:szCs w:val="22"/>
        </w:rPr>
        <w:t>To amend Chapter 24 of Title 33 of the Official Code of Georgia Annotated, relating to insurance generally,</w:t>
      </w:r>
      <w:r w:rsidR="00E91352" w:rsidRPr="009B5846">
        <w:rPr>
          <w:rFonts w:ascii="Times" w:eastAsia="Times New Roman" w:hAnsi="Times" w:cs="Times New Roman"/>
          <w:sz w:val="22"/>
          <w:szCs w:val="22"/>
        </w:rPr>
        <w:t xml:space="preserve"> so as to provide </w:t>
      </w:r>
      <w:r w:rsidR="00E80916" w:rsidRPr="009B5846">
        <w:rPr>
          <w:rFonts w:ascii="Times" w:eastAsia="Times New Roman" w:hAnsi="Times" w:cs="Times New Roman"/>
          <w:sz w:val="22"/>
          <w:szCs w:val="22"/>
        </w:rPr>
        <w:t>that the Office of Insurance and Safety Fire Commissioner shall implement MHPAEA; to provide that the Office of Insurance and Safety Fire Commissioner shall report about MHPAEA implementation;</w:t>
      </w:r>
      <w:r w:rsidR="005C2A2F">
        <w:rPr>
          <w:rFonts w:ascii="Times" w:eastAsia="Times New Roman" w:hAnsi="Times" w:cs="Times New Roman"/>
          <w:sz w:val="22"/>
          <w:szCs w:val="22"/>
        </w:rPr>
        <w:t xml:space="preserve"> to provide updated definitions;</w:t>
      </w:r>
      <w:r w:rsidR="00E80916" w:rsidRPr="009B5846">
        <w:rPr>
          <w:rFonts w:ascii="Times" w:eastAsia="Times New Roman" w:hAnsi="Times" w:cs="Times New Roman"/>
          <w:sz w:val="22"/>
          <w:szCs w:val="22"/>
        </w:rPr>
        <w:t xml:space="preserve"> </w:t>
      </w:r>
      <w:r w:rsidR="00DF4541">
        <w:rPr>
          <w:rFonts w:ascii="Times" w:eastAsia="Times New Roman" w:hAnsi="Times" w:cs="Times New Roman"/>
          <w:sz w:val="22"/>
          <w:szCs w:val="22"/>
        </w:rPr>
        <w:t>to repeal conflicting laws; and for other purposes.</w:t>
      </w:r>
    </w:p>
    <w:p w14:paraId="79B6F632" w14:textId="77777777" w:rsidR="00E80916" w:rsidRPr="009B5846" w:rsidRDefault="00E80916" w:rsidP="00AA578A">
      <w:pPr>
        <w:rPr>
          <w:rFonts w:ascii="Times" w:eastAsia="Times New Roman" w:hAnsi="Times" w:cs="Times New Roman"/>
          <w:sz w:val="22"/>
          <w:szCs w:val="22"/>
        </w:rPr>
      </w:pPr>
    </w:p>
    <w:p w14:paraId="56C53E2E" w14:textId="77777777" w:rsidR="00E80916" w:rsidRPr="009B5846" w:rsidRDefault="00E80916" w:rsidP="00E80916">
      <w:pPr>
        <w:jc w:val="center"/>
        <w:rPr>
          <w:rFonts w:ascii="Times" w:eastAsia="Times New Roman" w:hAnsi="Times" w:cs="Times New Roman"/>
          <w:sz w:val="22"/>
          <w:szCs w:val="22"/>
        </w:rPr>
      </w:pPr>
      <w:r w:rsidRPr="00E80916">
        <w:rPr>
          <w:rFonts w:ascii="Times" w:eastAsia="Times New Roman" w:hAnsi="Times" w:cs="Times New Roman"/>
          <w:sz w:val="22"/>
          <w:szCs w:val="22"/>
        </w:rPr>
        <w:t>BE IT ENACTED BY THE GENERAL ASSEMBLY OF GEORGIA:</w:t>
      </w:r>
    </w:p>
    <w:p w14:paraId="043A08B6" w14:textId="77777777" w:rsidR="00DD1C97" w:rsidRDefault="00DD1C97" w:rsidP="00A1403A">
      <w:pPr>
        <w:rPr>
          <w:rFonts w:ascii="Times" w:eastAsia="Times New Roman" w:hAnsi="Times" w:cs="Times New Roman"/>
          <w:sz w:val="22"/>
          <w:szCs w:val="22"/>
          <w:u w:val="single"/>
        </w:rPr>
      </w:pPr>
    </w:p>
    <w:p w14:paraId="29BCD6A9" w14:textId="5C9BF981" w:rsidR="009F2A19" w:rsidRPr="009B5846" w:rsidRDefault="008E3F0A" w:rsidP="009F2A19">
      <w:pPr>
        <w:jc w:val="center"/>
        <w:rPr>
          <w:rFonts w:ascii="Times" w:eastAsia="Times New Roman" w:hAnsi="Times" w:cs="Times New Roman"/>
          <w:b/>
          <w:sz w:val="22"/>
          <w:szCs w:val="22"/>
        </w:rPr>
      </w:pPr>
      <w:r>
        <w:rPr>
          <w:rFonts w:ascii="Times" w:eastAsia="Times New Roman" w:hAnsi="Times" w:cs="Times New Roman"/>
          <w:b/>
          <w:sz w:val="22"/>
          <w:szCs w:val="22"/>
        </w:rPr>
        <w:t>Sec</w:t>
      </w:r>
      <w:r w:rsidR="005A523E">
        <w:rPr>
          <w:rFonts w:ascii="Times" w:eastAsia="Times New Roman" w:hAnsi="Times" w:cs="Times New Roman"/>
          <w:b/>
          <w:sz w:val="22"/>
          <w:szCs w:val="22"/>
        </w:rPr>
        <w:t>tion 1</w:t>
      </w:r>
    </w:p>
    <w:p w14:paraId="4C83D91A" w14:textId="77777777" w:rsidR="009F2A19" w:rsidRDefault="009F2A19" w:rsidP="009F2A19">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792C9944" w14:textId="6C17F469" w:rsidR="009F2A19" w:rsidRDefault="009F2A19" w:rsidP="009F2A19">
      <w:pPr>
        <w:rPr>
          <w:rFonts w:ascii="Times" w:eastAsia="Times New Roman" w:hAnsi="Times" w:cs="Times New Roman"/>
          <w:sz w:val="22"/>
          <w:szCs w:val="22"/>
        </w:rPr>
      </w:pPr>
      <w:r>
        <w:rPr>
          <w:rFonts w:ascii="Times" w:eastAsia="Times New Roman" w:hAnsi="Times" w:cs="Times New Roman"/>
          <w:sz w:val="22"/>
          <w:szCs w:val="22"/>
        </w:rPr>
        <w:t>“33-24-29</w:t>
      </w:r>
      <w:r w:rsidR="002B60EF">
        <w:rPr>
          <w:rFonts w:ascii="Times" w:eastAsia="Times New Roman" w:hAnsi="Times" w:cs="Times New Roman"/>
          <w:sz w:val="22"/>
          <w:szCs w:val="22"/>
        </w:rPr>
        <w:t>.1</w:t>
      </w:r>
    </w:p>
    <w:p w14:paraId="13CD132B" w14:textId="7547FEB6"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As used in this Code section, the term:</w:t>
      </w:r>
    </w:p>
    <w:p w14:paraId="3D6516AA" w14:textId="2D1A665A" w:rsidR="002B60EF" w:rsidRPr="002B60EF" w:rsidRDefault="008B6C23" w:rsidP="00C97F7E">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"Accident and sickness insurance benefit plan, policy, or contract" means:</w:t>
      </w:r>
    </w:p>
    <w:p w14:paraId="6A233A84" w14:textId="42D9A004"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 group or blanket accident and sickness insurance policy or contract, as defined in Chapter 30 of this title;</w:t>
      </w:r>
    </w:p>
    <w:p w14:paraId="6488D416" w14:textId="3BC13446" w:rsidR="002B60EF" w:rsidRPr="002B60EF" w:rsidRDefault="002B60EF" w:rsidP="00C97F7E">
      <w:pPr>
        <w:ind w:left="288"/>
        <w:rPr>
          <w:rFonts w:ascii="Times" w:eastAsia="Times New Roman" w:hAnsi="Times" w:cs="Times New Roman"/>
          <w:sz w:val="22"/>
          <w:szCs w:val="22"/>
        </w:rPr>
      </w:pPr>
      <w:r w:rsidRPr="002B60EF">
        <w:rPr>
          <w:rFonts w:ascii="Times" w:eastAsia="Times New Roman" w:hAnsi="Times" w:cs="Times New Roman"/>
          <w:sz w:val="22"/>
          <w:szCs w:val="22"/>
        </w:rPr>
        <w:t>(</w:t>
      </w:r>
      <w:r w:rsidR="008B6C23">
        <w:rPr>
          <w:rFonts w:ascii="Times" w:eastAsia="Times New Roman" w:hAnsi="Times" w:cs="Times New Roman"/>
          <w:sz w:val="22"/>
          <w:szCs w:val="22"/>
        </w:rPr>
        <w:t xml:space="preserve">B) </w:t>
      </w:r>
      <w:r w:rsidRPr="002B60EF">
        <w:rPr>
          <w:rFonts w:ascii="Times" w:eastAsia="Times New Roman" w:hAnsi="Times" w:cs="Times New Roman"/>
          <w:sz w:val="22"/>
          <w:szCs w:val="22"/>
        </w:rPr>
        <w:t>A group contract of the type issued by a health care plan established under Chapter 20 of this title;</w:t>
      </w:r>
    </w:p>
    <w:p w14:paraId="703D2CAD" w14:textId="4CEC703D"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A group contract of the type issued by a health maintenance organization established under Chapter 21 of this title; or</w:t>
      </w:r>
    </w:p>
    <w:p w14:paraId="75E7DD22" w14:textId="40F1BCD3"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(D) </w:t>
      </w:r>
      <w:r w:rsidR="002B60EF" w:rsidRPr="002B60EF">
        <w:rPr>
          <w:rFonts w:ascii="Times" w:eastAsia="Times New Roman" w:hAnsi="Times" w:cs="Times New Roman"/>
          <w:sz w:val="22"/>
          <w:szCs w:val="22"/>
        </w:rPr>
        <w:t>Any similar group accident and sickness benefit plan, policy, or contract.</w:t>
      </w:r>
    </w:p>
    <w:p w14:paraId="5B1B5DF5" w14:textId="7B50728F" w:rsidR="002B60EF" w:rsidRPr="002B60EF" w:rsidRDefault="002B60EF" w:rsidP="00C97F7E">
      <w:pPr>
        <w:ind w:left="144"/>
        <w:rPr>
          <w:rFonts w:ascii="Times" w:eastAsia="Times New Roman" w:hAnsi="Times" w:cs="Times New Roman"/>
          <w:sz w:val="22"/>
          <w:szCs w:val="22"/>
        </w:rPr>
      </w:pPr>
      <w:r w:rsidRPr="002B60EF">
        <w:rPr>
          <w:rFonts w:ascii="Times" w:eastAsia="Times New Roman" w:hAnsi="Times" w:cs="Times New Roman"/>
          <w:sz w:val="22"/>
          <w:szCs w:val="22"/>
        </w:rPr>
        <w:t xml:space="preserve">(2)  "Mental disorder" shall have the same meaning as defined by </w:t>
      </w:r>
      <w:r w:rsidR="00654BB4">
        <w:rPr>
          <w:rFonts w:ascii="Times" w:eastAsia="Times New Roman" w:hAnsi="Times" w:cs="Times New Roman"/>
          <w:sz w:val="22"/>
          <w:szCs w:val="22"/>
          <w:u w:val="single"/>
        </w:rPr>
        <w:t xml:space="preserve">the most recent version of </w:t>
      </w:r>
      <w:r w:rsidRPr="002B60EF">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654BB4">
        <w:rPr>
          <w:rFonts w:ascii="Times" w:eastAsia="Times New Roman" w:hAnsi="Times" w:cs="Times New Roman"/>
          <w:strike/>
          <w:sz w:val="22"/>
          <w:szCs w:val="22"/>
        </w:rPr>
        <w:t>as of January 1, 1981</w:t>
      </w:r>
      <w:r w:rsidRPr="002B60EF">
        <w:rPr>
          <w:rFonts w:ascii="Times" w:eastAsia="Times New Roman" w:hAnsi="Times" w:cs="Times New Roman"/>
          <w:sz w:val="22"/>
          <w:szCs w:val="22"/>
        </w:rPr>
        <w:t>, or as the Commissioner may further define such term by rule and regulation.</w:t>
      </w:r>
    </w:p>
    <w:p w14:paraId="43F05C8A" w14:textId="65BBA61C"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(b) </w:t>
      </w:r>
      <w:r w:rsidR="002B60EF" w:rsidRPr="002B60EF">
        <w:rPr>
          <w:rFonts w:ascii="Times" w:eastAsia="Times New Roman" w:hAnsi="Times" w:cs="Times New Roman"/>
          <w:sz w:val="22"/>
          <w:szCs w:val="22"/>
        </w:rPr>
        <w:t xml:space="preserve">This Code section shall apply only to accident and sickness insurance benefit plans, policies, or contracts, certificates evidencing coverage under a policy of insurance, or any other evidence of insurance issued by an insurer, delivered, or issued for delivery in this state, except for policies issued to an employer in another state which provide coverage for employees in this state who are employed by such employer policyholder, providing major medical benefits covering all groups </w:t>
      </w:r>
      <w:r w:rsidR="002B60EF" w:rsidRPr="003133D0">
        <w:rPr>
          <w:rFonts w:ascii="Times" w:eastAsia="Times New Roman" w:hAnsi="Times" w:cs="Times New Roman"/>
          <w:strike/>
          <w:sz w:val="22"/>
          <w:szCs w:val="22"/>
        </w:rPr>
        <w:t>except small groups as defined in subsection (a) of Code Section 33-30-12</w:t>
      </w:r>
      <w:r w:rsidR="002B60EF" w:rsidRPr="002B60EF">
        <w:rPr>
          <w:rFonts w:ascii="Times" w:eastAsia="Times New Roman" w:hAnsi="Times" w:cs="Times New Roman"/>
          <w:sz w:val="22"/>
          <w:szCs w:val="22"/>
        </w:rPr>
        <w:t>.</w:t>
      </w:r>
    </w:p>
    <w:p w14:paraId="771B007B" w14:textId="1B8E8353" w:rsidR="002B60EF" w:rsidRPr="003133D0" w:rsidRDefault="008B6C23" w:rsidP="002B60EF">
      <w:pPr>
        <w:rPr>
          <w:rFonts w:ascii="Times" w:eastAsia="Times New Roman" w:hAnsi="Times" w:cs="Times New Roman"/>
          <w:sz w:val="22"/>
          <w:szCs w:val="22"/>
          <w:u w:val="single"/>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1998, coverage for the treatment of mental disorders, which coverage shall be at least as extensive and provide at least the same degree of coverage and the same annual and lifetime dollar limits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w:t>
      </w:r>
      <w:r w:rsidR="003133D0">
        <w:rPr>
          <w:rFonts w:ascii="Times" w:eastAsia="Times New Roman" w:hAnsi="Times" w:cs="Times New Roman"/>
          <w:sz w:val="22"/>
          <w:szCs w:val="22"/>
        </w:rPr>
        <w:t xml:space="preserve"> </w:t>
      </w:r>
      <w:r w:rsidR="003133D0">
        <w:rPr>
          <w:rFonts w:ascii="Times" w:eastAsia="Times New Roman" w:hAnsi="Times" w:cs="Times New Roman"/>
          <w:sz w:val="22"/>
          <w:szCs w:val="22"/>
          <w:u w:val="single"/>
        </w:rPr>
        <w:t xml:space="preserve">Every insurer that issues accident and </w:t>
      </w:r>
      <w:r w:rsidR="003133D0">
        <w:rPr>
          <w:rFonts w:ascii="Times" w:eastAsia="Times New Roman" w:hAnsi="Times" w:cs="Times New Roman"/>
          <w:sz w:val="22"/>
          <w:szCs w:val="22"/>
          <w:u w:val="single"/>
        </w:rPr>
        <w:lastRenderedPageBreak/>
        <w:t>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w:t>
      </w:r>
    </w:p>
    <w:p w14:paraId="61EE7388"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(d) </w:t>
      </w:r>
    </w:p>
    <w:p w14:paraId="13D30432" w14:textId="346B8DFA"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The optional endorsement required to be made available under subsection (c) of this Code section shall not contain any exclusions, reductions, or other limitations as to coverages, including without limitation limits on the number of inpatient treatment days and outpatient treatment visits, which apply to the treatment of mental disorders unless such provisions apply generally to other similar benefits provided or paid for under the accident and sickness insurance benefit plan, policy, or contract, except as otherwise provided in paragraph (2) of this subsection.</w:t>
      </w:r>
    </w:p>
    <w:p w14:paraId="2154B933" w14:textId="06DC9079"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The optional endorsement required to be made available under subsection (c) of this Code section may contain deductibles or coinsurance provisions which apply to the treatment of mental disorders</w:t>
      </w:r>
      <w:r w:rsidR="002B60EF" w:rsidRPr="00491665">
        <w:rPr>
          <w:rFonts w:ascii="Times" w:eastAsia="Times New Roman" w:hAnsi="Times" w:cs="Times New Roman"/>
          <w:strike/>
          <w:sz w:val="22"/>
          <w:szCs w:val="22"/>
        </w:rPr>
        <w:t>, and such deductibles or coinsurance provisions need not apply generally to other similar benefits provided or paid for under the accident and sickness insurance benefit plan, policy, or contract; provided, however, that if a separate deductible applies to the treatment of mental disorders, it shall not exceed the deductible for medical or surgical coverages. A separate out-of-pocket limit may be applied to the treatment of mental disorders, which limit, in the case of an indemnity type plan, shall not exceed the maximum out-of-pocket limit for medical or surgical coverages and which, in the case of a health maintenance organization plan, shall not exceed the maximum out-of-pocket limit for medical or surgical coverages or the amount of $2,000.00 in 1998 and as annually adjusted thereafter according to the Consumer Price Index for health care, whichever is greater</w:t>
      </w:r>
      <w:r w:rsidR="002B60EF" w:rsidRPr="002B60EF">
        <w:rPr>
          <w:rFonts w:ascii="Times" w:eastAsia="Times New Roman" w:hAnsi="Times" w:cs="Times New Roman"/>
          <w:sz w:val="22"/>
          <w:szCs w:val="22"/>
        </w:rPr>
        <w:t>.</w:t>
      </w:r>
    </w:p>
    <w:p w14:paraId="4A51947F"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(e) </w:t>
      </w:r>
    </w:p>
    <w:p w14:paraId="36BAA41A" w14:textId="36A5482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31365CBA" w14:textId="6E96623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Nothing in this Code section shall be construed to prohibit any person issuing an accident and sickness insurance benefit plan, policy, or contract from providing the coverage required to be made available under subsection (c) of this Code section through an indemnity plan with or without designating preferred providers of services or from arranging for or providing services instead of indemnifying against the cost of such services, without regard to whether such method of providing coverage for treatment of mental disorders applies generally to other similar benefits provided or paid for under the accident and sickness insurance benefit plan, policy, or contract.</w:t>
      </w:r>
    </w:p>
    <w:p w14:paraId="180EF123" w14:textId="0CA26F41" w:rsidR="009F2A19"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(f) </w:t>
      </w:r>
      <w:r w:rsidR="002B60EF" w:rsidRPr="002B60EF">
        <w:rPr>
          <w:rFonts w:ascii="Times" w:eastAsia="Times New Roman" w:hAnsi="Times" w:cs="Times New Roman"/>
          <w:sz w:val="22"/>
          <w:szCs w:val="22"/>
        </w:rPr>
        <w:t>The requirements of this Code section with respect to a group or blanket accident and sickness insurance benefit plan, policy, or contract shall be satisfied if the coverage specified in subsections (c) and (d) of this Code section is made available to the master policyholder of such plan, policy, or contract. Nothing in this Code section shall be construed to require the group insurer, nonprofit corporation, health care plan, health maintenance organization, or master policyholder to provide or make available such coverage to any insured under such group or blanket plan, policy, or contract.</w:t>
      </w:r>
    </w:p>
    <w:p w14:paraId="7E47A2DC" w14:textId="0AD8BC6E" w:rsidR="00BF423F" w:rsidRDefault="00BF423F" w:rsidP="00BF423F">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(g) </w:t>
      </w:r>
      <w:r w:rsidRPr="00A1403A">
        <w:rPr>
          <w:rFonts w:ascii="Times" w:eastAsia="Times New Roman" w:hAnsi="Times" w:cs="Times New Roman"/>
          <w:sz w:val="22"/>
          <w:szCs w:val="22"/>
          <w:u w:val="single"/>
        </w:rPr>
        <w:t xml:space="preserve">All </w:t>
      </w:r>
      <w:r>
        <w:rPr>
          <w:rFonts w:ascii="Times" w:eastAsia="Times New Roman" w:hAnsi="Times" w:cs="Times New Roman"/>
          <w:sz w:val="22"/>
          <w:szCs w:val="22"/>
          <w:u w:val="single"/>
        </w:rPr>
        <w:t xml:space="preserve">insurers that issue group accident and sickness insurance benefits plans, policies, or contracts that provide coverage for the treatment of mental disorders shall </w:t>
      </w:r>
      <w:r w:rsidRPr="00A1403A">
        <w:rPr>
          <w:rFonts w:ascii="Times" w:eastAsia="Times New Roman" w:hAnsi="Times" w:cs="Times New Roman"/>
          <w:sz w:val="22"/>
          <w:szCs w:val="22"/>
          <w:u w:val="single"/>
        </w:rPr>
        <w:t xml:space="preserve">submit an annual report to the </w:t>
      </w:r>
      <w:r>
        <w:rPr>
          <w:rFonts w:ascii="Times" w:eastAsia="Times New Roman" w:hAnsi="Times" w:cs="Times New Roman"/>
          <w:sz w:val="22"/>
          <w:szCs w:val="22"/>
          <w:u w:val="single"/>
        </w:rPr>
        <w:t>Commissioner</w:t>
      </w:r>
      <w:r w:rsidRPr="00A1403A">
        <w:rPr>
          <w:rFonts w:ascii="Times" w:eastAsia="Times New Roman" w:hAnsi="Times" w:cs="Times New Roman"/>
          <w:sz w:val="22"/>
          <w:szCs w:val="22"/>
          <w:u w:val="single"/>
        </w:rPr>
        <w:t xml:space="preserve"> on or before </w:t>
      </w:r>
      <w:r>
        <w:rPr>
          <w:rFonts w:ascii="Times" w:eastAsia="Times New Roman" w:hAnsi="Times" w:cs="Times New Roman"/>
          <w:sz w:val="22"/>
          <w:szCs w:val="22"/>
          <w:u w:val="single"/>
        </w:rPr>
        <w:t>January 1, 2020</w:t>
      </w:r>
      <w:r w:rsidRPr="00A1403A">
        <w:rPr>
          <w:rFonts w:ascii="Times" w:eastAsia="Times New Roman" w:hAnsi="Times" w:cs="Times New Roman"/>
          <w:sz w:val="22"/>
          <w:szCs w:val="22"/>
          <w:u w:val="single"/>
        </w:rPr>
        <w:t xml:space="preserve"> that contains the following information:</w:t>
      </w:r>
    </w:p>
    <w:p w14:paraId="1D3FBEDF" w14:textId="12AC8041"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00BF423F" w:rsidRPr="00A1403A">
        <w:rPr>
          <w:rFonts w:ascii="Times" w:eastAsia="Times New Roman" w:hAnsi="Times" w:cs="Times New Roman"/>
          <w:sz w:val="22"/>
          <w:szCs w:val="22"/>
          <w:u w:val="single"/>
        </w:rPr>
        <w:t xml:space="preserve">A description of the process used to develop or select the medical necessity criteria for mental disorder benefits and the process used to develop or select the medical necessity criteria for medical and surgical benefits. </w:t>
      </w:r>
    </w:p>
    <w:p w14:paraId="318A3F9D" w14:textId="4AF0B0E6" w:rsidR="00BF423F" w:rsidRPr="00A1403A" w:rsidRDefault="00314620"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00BF423F" w:rsidRPr="00A1403A">
        <w:rPr>
          <w:rFonts w:ascii="Times" w:eastAsia="Times New Roman" w:hAnsi="Times" w:cs="Times New Roman"/>
          <w:sz w:val="22"/>
          <w:szCs w:val="22"/>
          <w:u w:val="single"/>
        </w:rPr>
        <w:t>Identification of all non-quantitative treatment limitations (NQTLs) that are applied to both mental disorder benefits and medical and surgical benefits within each classification of benefits; there may be no separate NQTLs that apply to mental disorder benefits but do not apply to medical and surgical benefits within any classification of benefits.</w:t>
      </w:r>
    </w:p>
    <w:p w14:paraId="1FB73245" w14:textId="77777777" w:rsidR="00BF423F" w:rsidRDefault="00BF423F" w:rsidP="00BF423F">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1403A">
        <w:rPr>
          <w:rFonts w:ascii="Times" w:eastAsia="Times New Roman" w:hAnsi="Times" w:cs="Times New Roman"/>
          <w:sz w:val="22"/>
          <w:szCs w:val="22"/>
          <w:u w:val="single"/>
        </w:rPr>
        <w:t>The results of an analysis that demonstrates that for the medical necessity c</w:t>
      </w:r>
      <w:r>
        <w:rPr>
          <w:rFonts w:ascii="Times" w:eastAsia="Times New Roman" w:hAnsi="Times" w:cs="Times New Roman"/>
          <w:sz w:val="22"/>
          <w:szCs w:val="22"/>
          <w:u w:val="single"/>
        </w:rPr>
        <w:t>riteria described in item (1</w:t>
      </w:r>
      <w:r w:rsidRPr="00A1403A">
        <w:rPr>
          <w:rFonts w:ascii="Times" w:eastAsia="Times New Roman" w:hAnsi="Times" w:cs="Times New Roman"/>
          <w:sz w:val="22"/>
          <w:szCs w:val="22"/>
          <w:u w:val="single"/>
        </w:rPr>
        <w:t>) and for</w:t>
      </w:r>
      <w:r>
        <w:rPr>
          <w:rFonts w:ascii="Times" w:eastAsia="Times New Roman" w:hAnsi="Times" w:cs="Times New Roman"/>
          <w:sz w:val="22"/>
          <w:szCs w:val="22"/>
          <w:u w:val="single"/>
        </w:rPr>
        <w:t xml:space="preserve"> each NQTL identified in item (2</w:t>
      </w:r>
      <w:r w:rsidRPr="00A1403A">
        <w:rPr>
          <w:rFonts w:ascii="Times" w:eastAsia="Times New Roman" w:hAnsi="Times" w:cs="Times New Roman"/>
          <w:sz w:val="22"/>
          <w:szCs w:val="22"/>
          <w:u w:val="single"/>
        </w:rPr>
        <w:t>), as written and in operation, the processes, strategies, evidentiary standards, or other factors used in applying the medical necessity criteria and each NQTL to mental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2103870" w14:textId="5990191F"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00BF423F" w:rsidRPr="00DD1C97">
        <w:rPr>
          <w:rFonts w:ascii="Times" w:eastAsia="Times New Roman" w:hAnsi="Times" w:cs="Times New Roman"/>
          <w:sz w:val="22"/>
          <w:szCs w:val="22"/>
          <w:u w:val="single"/>
        </w:rPr>
        <w:t>Identify the factors used to determine that an NQTL will apply to a benefit, including factors that were considered but rejected</w:t>
      </w:r>
    </w:p>
    <w:p w14:paraId="53520371" w14:textId="675C9E68" w:rsidR="00BF423F" w:rsidRPr="00DD1C97" w:rsidRDefault="00314620"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00BF423F" w:rsidRPr="00DD1C97">
        <w:rPr>
          <w:rFonts w:ascii="Times" w:eastAsia="Times New Roman" w:hAnsi="Times" w:cs="Times New Roman"/>
          <w:sz w:val="22"/>
          <w:szCs w:val="22"/>
          <w:u w:val="single"/>
        </w:rPr>
        <w:t>Identify and define the specific evidentiary standards used to define the factors and any other evidence relied upon in designing each NQTL</w:t>
      </w:r>
    </w:p>
    <w:p w14:paraId="0C5AEF54" w14:textId="181FFD20"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(C</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benefits are comparable to, and are applied no more stringently than, the processes and strategies used to design each NQTL, as written, and the as written processes and strategies used to apply the NQTL to medical and surgical benefits</w:t>
      </w:r>
    </w:p>
    <w:p w14:paraId="179C24DD" w14:textId="5CA22E4E"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(D</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disorder benefits are comparable to, and applied no more stringently than, the processes or strategies used to apply each NQTL, in operation, for medical and surgical benefits</w:t>
      </w:r>
    </w:p>
    <w:p w14:paraId="5C3EE05D" w14:textId="60E84E77" w:rsidR="00BF423F" w:rsidRPr="00DD1C97" w:rsidRDefault="00BF423F" w:rsidP="00BF423F">
      <w:pPr>
        <w:ind w:left="288"/>
        <w:rPr>
          <w:rFonts w:ascii="Times" w:eastAsia="Times New Roman" w:hAnsi="Times" w:cs="Times New Roman"/>
          <w:sz w:val="22"/>
          <w:szCs w:val="22"/>
          <w:u w:val="single"/>
        </w:rPr>
      </w:pPr>
      <w:r>
        <w:rPr>
          <w:rFonts w:ascii="Times" w:eastAsia="Times New Roman" w:hAnsi="Times" w:cs="Times New Roman"/>
          <w:sz w:val="22"/>
          <w:szCs w:val="22"/>
          <w:u w:val="single"/>
        </w:rPr>
        <w:t>(E)</w:t>
      </w:r>
      <w:r w:rsidR="00314620">
        <w:rPr>
          <w:rFonts w:ascii="Times" w:eastAsia="Times New Roman" w:hAnsi="Times" w:cs="Times New Roman"/>
          <w:sz w:val="22"/>
          <w:szCs w:val="22"/>
          <w:u w:val="single"/>
        </w:rPr>
        <w:t xml:space="preserve"> </w:t>
      </w:r>
      <w:r w:rsidRPr="00DD1C97">
        <w:rPr>
          <w:rFonts w:ascii="Times" w:eastAsia="Times New Roman" w:hAnsi="Times" w:cs="Times New Roman"/>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regulations and related regulations, which includes 45 CFR 146.136, 45 CFR 147.160, and 45 CFR 156.115(a)(3).</w:t>
      </w:r>
    </w:p>
    <w:p w14:paraId="71CF91B9" w14:textId="4A89B472" w:rsidR="00087FD5" w:rsidRDefault="00087FD5" w:rsidP="002B60EF">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(h) </w:t>
      </w:r>
      <w:r w:rsidR="00AC32E5" w:rsidRPr="00AC32E5">
        <w:rPr>
          <w:rFonts w:ascii="Times" w:eastAsia="Times New Roman" w:hAnsi="Times" w:cs="Times New Roman"/>
          <w:sz w:val="22"/>
          <w:szCs w:val="22"/>
          <w:u w:val="single"/>
        </w:rPr>
        <w:t xml:space="preserve">The </w:t>
      </w:r>
      <w:r w:rsidR="00AC32E5">
        <w:rPr>
          <w:rFonts w:ascii="Times" w:eastAsia="Times New Roman" w:hAnsi="Times" w:cs="Times New Roman"/>
          <w:sz w:val="22"/>
          <w:szCs w:val="22"/>
          <w:u w:val="single"/>
        </w:rPr>
        <w:t>Commissioner</w:t>
      </w:r>
      <w:r w:rsidR="00AC32E5" w:rsidRPr="00AC32E5">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4631FE9" w14:textId="6B403C98"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AC32E5">
        <w:rPr>
          <w:rFonts w:ascii="Times" w:eastAsia="Times New Roman" w:hAnsi="Times" w:cs="Times New Roman"/>
          <w:sz w:val="22"/>
          <w:szCs w:val="22"/>
          <w:u w:val="single"/>
        </w:rPr>
        <w:t xml:space="preserve">Proactively ensuring compliance by insurers that </w:t>
      </w:r>
      <w:r>
        <w:rPr>
          <w:rFonts w:ascii="Times" w:eastAsia="Times New Roman" w:hAnsi="Times" w:cs="Times New Roman"/>
          <w:sz w:val="22"/>
          <w:szCs w:val="22"/>
          <w:u w:val="single"/>
        </w:rPr>
        <w:t>issue</w:t>
      </w:r>
      <w:r w:rsidRPr="00AC32E5">
        <w:rPr>
          <w:rFonts w:ascii="Times" w:eastAsia="Times New Roman" w:hAnsi="Times" w:cs="Times New Roman"/>
          <w:sz w:val="22"/>
          <w:szCs w:val="22"/>
          <w:u w:val="single"/>
        </w:rPr>
        <w:t xml:space="preserve"> individual and group </w:t>
      </w:r>
      <w:r>
        <w:rPr>
          <w:rFonts w:ascii="Times" w:eastAsia="Times New Roman" w:hAnsi="Times" w:cs="Times New Roman"/>
          <w:sz w:val="22"/>
          <w:szCs w:val="22"/>
          <w:u w:val="single"/>
        </w:rPr>
        <w:t>accident and sickness insurance benefits plans, policies, or contracts that provide coverage for the treatment of mental disorders</w:t>
      </w:r>
      <w:r w:rsidRPr="00AC32E5">
        <w:rPr>
          <w:rFonts w:ascii="Times" w:eastAsia="Times New Roman" w:hAnsi="Times" w:cs="Times New Roman"/>
          <w:sz w:val="22"/>
          <w:szCs w:val="22"/>
          <w:u w:val="single"/>
        </w:rPr>
        <w:t>.</w:t>
      </w:r>
    </w:p>
    <w:p w14:paraId="79CBFECA" w14:textId="1A61876F"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AC32E5">
        <w:rPr>
          <w:rFonts w:ascii="Times" w:eastAsia="Times New Roman" w:hAnsi="Times" w:cs="Times New Roman"/>
          <w:sz w:val="22"/>
          <w:szCs w:val="22"/>
          <w:u w:val="single"/>
        </w:rPr>
        <w:t>Evaluating all consumer or provider complaints regarding mental disorder coverage for possible parity violations.</w:t>
      </w:r>
    </w:p>
    <w:p w14:paraId="21FA80B9" w14:textId="55B56201"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AC32E5">
        <w:rPr>
          <w:rFonts w:ascii="Times" w:eastAsia="Times New Roman" w:hAnsi="Times" w:cs="Times New Roman"/>
          <w:sz w:val="22"/>
          <w:szCs w:val="22"/>
          <w:u w:val="single"/>
        </w:rPr>
        <w:t xml:space="preserve">Performing parity compliance market conduct examinations of insurers that </w:t>
      </w:r>
      <w:r w:rsidR="00D90E93">
        <w:rPr>
          <w:rFonts w:ascii="Times" w:eastAsia="Times New Roman" w:hAnsi="Times" w:cs="Times New Roman"/>
          <w:sz w:val="22"/>
          <w:szCs w:val="22"/>
          <w:u w:val="single"/>
        </w:rPr>
        <w:t>issue individual and group accident and sickness insurance benefits plans, policies, or contracts that provide coverage for the treatment of mental disorders</w:t>
      </w:r>
      <w:r w:rsidRPr="00AC32E5">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2228FE11" w14:textId="684D8104" w:rsidR="00AC32E5" w:rsidRP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(4) </w:t>
      </w:r>
      <w:r w:rsidRPr="00AC32E5">
        <w:rPr>
          <w:rFonts w:ascii="Times" w:eastAsia="Times New Roman" w:hAnsi="Times" w:cs="Times New Roman"/>
          <w:sz w:val="22"/>
          <w:szCs w:val="22"/>
          <w:u w:val="single"/>
        </w:rPr>
        <w:t xml:space="preserve">Requesting that </w:t>
      </w:r>
      <w:r w:rsidR="007B00E1" w:rsidRPr="00AC32E5">
        <w:rPr>
          <w:rFonts w:ascii="Times" w:eastAsia="Times New Roman" w:hAnsi="Times" w:cs="Times New Roman"/>
          <w:sz w:val="22"/>
          <w:szCs w:val="22"/>
          <w:u w:val="single"/>
        </w:rPr>
        <w:t xml:space="preserve">insurers that </w:t>
      </w:r>
      <w:r w:rsidR="007B00E1">
        <w:rPr>
          <w:rFonts w:ascii="Times" w:eastAsia="Times New Roman" w:hAnsi="Times" w:cs="Times New Roman"/>
          <w:sz w:val="22"/>
          <w:szCs w:val="22"/>
          <w:u w:val="single"/>
        </w:rPr>
        <w:t>issue individual and group accident and sickness insurance benefits plans, policies, or contracts that provide coverage for the treatment of mental disorders</w:t>
      </w:r>
      <w:r w:rsidR="007B00E1" w:rsidRPr="00AC32E5">
        <w:rPr>
          <w:rFonts w:ascii="Times" w:eastAsia="Times New Roman" w:hAnsi="Times" w:cs="Times New Roman"/>
          <w:sz w:val="22"/>
          <w:szCs w:val="22"/>
          <w:u w:val="single"/>
        </w:rPr>
        <w:t xml:space="preserve"> </w:t>
      </w:r>
      <w:r w:rsidRPr="00AC32E5">
        <w:rPr>
          <w:rFonts w:ascii="Times" w:eastAsia="Times New Roman" w:hAnsi="Times" w:cs="Times New Roman"/>
          <w:sz w:val="22"/>
          <w:szCs w:val="22"/>
          <w:u w:val="single"/>
        </w:rPr>
        <w:t>submit comparative analyses during the form review process demonstrating how they design and apply nonquantitative treatment limitations, both as written and in operation, for mental disorder benefits as compared to how they design and apply nonquantitative treatment limitations, as written and in operation, for medical and surgical benefits.</w:t>
      </w:r>
    </w:p>
    <w:p w14:paraId="19A7A93F" w14:textId="50A02A3E" w:rsidR="00AC32E5" w:rsidRDefault="00AC32E5" w:rsidP="006E1D05">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(5) </w:t>
      </w:r>
      <w:r w:rsidRPr="00AC32E5">
        <w:rPr>
          <w:rFonts w:ascii="Times" w:eastAsia="Times New Roman" w:hAnsi="Times" w:cs="Times New Roman"/>
          <w:sz w:val="22"/>
          <w:szCs w:val="22"/>
          <w:u w:val="single"/>
        </w:rPr>
        <w:t xml:space="preserve">The Commissioner </w:t>
      </w:r>
      <w:r w:rsidR="001F682E">
        <w:rPr>
          <w:rFonts w:ascii="Times" w:eastAsia="Times New Roman" w:hAnsi="Times" w:cs="Times New Roman"/>
          <w:sz w:val="22"/>
          <w:szCs w:val="22"/>
          <w:u w:val="single"/>
        </w:rPr>
        <w:t>may</w:t>
      </w:r>
      <w:r w:rsidRPr="00AC32E5">
        <w:rPr>
          <w:rFonts w:ascii="Times" w:eastAsia="Times New Roman" w:hAnsi="Times" w:cs="Times New Roman"/>
          <w:sz w:val="22"/>
          <w:szCs w:val="22"/>
          <w:u w:val="single"/>
        </w:rPr>
        <w:t xml:space="preserve"> adopt rules, under </w:t>
      </w:r>
      <w:r w:rsidR="00383915">
        <w:rPr>
          <w:rFonts w:ascii="Times" w:eastAsia="Times New Roman" w:hAnsi="Times" w:cs="Times New Roman"/>
          <w:sz w:val="22"/>
          <w:szCs w:val="22"/>
          <w:u w:val="single"/>
        </w:rPr>
        <w:t>Code Section 33-2-9</w:t>
      </w:r>
      <w:r w:rsidRPr="00AC32E5">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21374708" w14:textId="2DCAE9A3" w:rsidR="008A6BCD" w:rsidRDefault="008A6BCD" w:rsidP="00AC32E5">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(i) </w:t>
      </w:r>
      <w:r w:rsidRPr="008A6BCD">
        <w:rPr>
          <w:rFonts w:ascii="Times" w:eastAsia="Times New Roman" w:hAnsi="Times" w:cs="Times New Roman"/>
          <w:sz w:val="22"/>
          <w:szCs w:val="22"/>
          <w:u w:val="single"/>
        </w:rPr>
        <w:t xml:space="preserve">Not later than </w:t>
      </w:r>
      <w:r w:rsidR="00B51E6E">
        <w:rPr>
          <w:rFonts w:ascii="Times" w:eastAsia="Times New Roman" w:hAnsi="Times" w:cs="Times New Roman"/>
          <w:sz w:val="22"/>
          <w:szCs w:val="22"/>
          <w:u w:val="single"/>
        </w:rPr>
        <w:t>March 1, 2020</w:t>
      </w:r>
      <w:bookmarkStart w:id="0" w:name="_GoBack"/>
      <w:bookmarkEnd w:id="0"/>
      <w:r w:rsidRPr="008A6BCD">
        <w:rPr>
          <w:rFonts w:ascii="Times" w:eastAsia="Times New Roman" w:hAnsi="Times" w:cs="Times New Roman"/>
          <w:sz w:val="22"/>
          <w:szCs w:val="22"/>
          <w:u w:val="single"/>
        </w:rPr>
        <w:t xml:space="preserve">, the </w:t>
      </w:r>
      <w:r>
        <w:rPr>
          <w:rFonts w:ascii="Times" w:eastAsia="Times New Roman" w:hAnsi="Times" w:cs="Times New Roman"/>
          <w:sz w:val="22"/>
          <w:szCs w:val="22"/>
          <w:u w:val="single"/>
        </w:rPr>
        <w:t>Commissioner</w:t>
      </w:r>
      <w:r w:rsidRPr="008A6BCD">
        <w:rPr>
          <w:rFonts w:ascii="Times" w:eastAsia="Times New Roman" w:hAnsi="Times" w:cs="Times New Roman"/>
          <w:sz w:val="22"/>
          <w:szCs w:val="22"/>
          <w:u w:val="single"/>
        </w:rPr>
        <w:t xml:space="preserve"> shall issue a report</w:t>
      </w:r>
      <w:r>
        <w:rPr>
          <w:rFonts w:ascii="Times" w:eastAsia="Times New Roman" w:hAnsi="Times" w:cs="Times New Roman"/>
          <w:sz w:val="22"/>
          <w:szCs w:val="22"/>
          <w:u w:val="single"/>
        </w:rPr>
        <w:t xml:space="preserve"> and an educational presentation to the General Assembly</w:t>
      </w:r>
      <w:r w:rsidR="006E1D05">
        <w:rPr>
          <w:rFonts w:ascii="Times" w:eastAsia="Times New Roman" w:hAnsi="Times" w:cs="Times New Roman"/>
          <w:sz w:val="22"/>
          <w:szCs w:val="22"/>
          <w:u w:val="single"/>
        </w:rPr>
        <w:t>; s</w:t>
      </w:r>
      <w:r w:rsidRPr="008A6BCD">
        <w:rPr>
          <w:rFonts w:ascii="Times" w:eastAsia="Times New Roman" w:hAnsi="Times" w:cs="Times New Roman"/>
          <w:sz w:val="22"/>
          <w:szCs w:val="22"/>
          <w:u w:val="single"/>
        </w:rPr>
        <w:t>uch report and presentation shall:</w:t>
      </w:r>
    </w:p>
    <w:p w14:paraId="3F944CE8" w14:textId="274D9C68" w:rsidR="002C468E" w:rsidRPr="002C468E" w:rsidRDefault="002C468E"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(1) </w:t>
      </w:r>
      <w:r w:rsidRPr="002C468E">
        <w:rPr>
          <w:rFonts w:ascii="Times" w:eastAsia="Times New Roman" w:hAnsi="Times" w:cs="Times New Roman"/>
          <w:sz w:val="22"/>
          <w:szCs w:val="22"/>
          <w:u w:val="single"/>
        </w:rPr>
        <w:t xml:space="preserve">Cover the methodology the </w:t>
      </w:r>
      <w:r w:rsidR="00FE6EE6">
        <w:rPr>
          <w:rFonts w:ascii="Times" w:eastAsia="Times New Roman" w:hAnsi="Times" w:cs="Times New Roman"/>
          <w:sz w:val="22"/>
          <w:szCs w:val="22"/>
          <w:u w:val="single"/>
        </w:rPr>
        <w:t>Commissioner</w:t>
      </w:r>
      <w:r w:rsidRPr="002C468E">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2566AB14" w14:textId="68A5BA15" w:rsidR="002C468E" w:rsidRP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 xml:space="preserve"> (2</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disorder benefits under state and federal laws and summarize the results of such market conduct examinations. </w:t>
      </w:r>
    </w:p>
    <w:p w14:paraId="6EBDDF13" w14:textId="5A8A406B" w:rsidR="002C468E" w:rsidRP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(3</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Detail any educational or corrective actions the </w:t>
      </w:r>
      <w:r w:rsidR="007938C4">
        <w:rPr>
          <w:rFonts w:ascii="Times" w:eastAsia="Times New Roman" w:hAnsi="Times" w:cs="Times New Roman"/>
          <w:sz w:val="22"/>
          <w:szCs w:val="22"/>
          <w:u w:val="single"/>
        </w:rPr>
        <w:t>Commissioner</w:t>
      </w:r>
      <w:r w:rsidR="002C468E" w:rsidRPr="002C468E">
        <w:rPr>
          <w:rFonts w:ascii="Times" w:eastAsia="Times New Roman" w:hAnsi="Times" w:cs="Times New Roman"/>
          <w:sz w:val="22"/>
          <w:szCs w:val="22"/>
          <w:u w:val="single"/>
        </w:rPr>
        <w:t xml:space="preserve"> has taken to ensure insurer compliance with MHPAEA and </w:t>
      </w:r>
      <w:r w:rsidR="007938C4">
        <w:rPr>
          <w:rFonts w:ascii="Times" w:eastAsia="Times New Roman" w:hAnsi="Times" w:cs="Times New Roman"/>
          <w:sz w:val="22"/>
          <w:szCs w:val="22"/>
          <w:u w:val="single"/>
        </w:rPr>
        <w:t>this section</w:t>
      </w:r>
      <w:r w:rsidR="002C468E" w:rsidRPr="002C468E">
        <w:rPr>
          <w:rFonts w:ascii="Times" w:eastAsia="Times New Roman" w:hAnsi="Times" w:cs="Times New Roman"/>
          <w:sz w:val="22"/>
          <w:szCs w:val="22"/>
          <w:u w:val="single"/>
        </w:rPr>
        <w:t>.</w:t>
      </w:r>
    </w:p>
    <w:p w14:paraId="0523E0AE" w14:textId="0A12F11C" w:rsidR="002C468E" w:rsidRPr="002C468E" w:rsidRDefault="00FE6EE6" w:rsidP="002C468E">
      <w:pPr>
        <w:ind w:left="144"/>
        <w:rPr>
          <w:rFonts w:ascii="Times" w:eastAsia="Times New Roman" w:hAnsi="Times" w:cs="Times New Roman"/>
          <w:sz w:val="22"/>
          <w:szCs w:val="22"/>
          <w:u w:val="single"/>
        </w:rPr>
      </w:pPr>
      <w:r>
        <w:rPr>
          <w:rFonts w:ascii="Times" w:eastAsia="Times New Roman" w:hAnsi="Times" w:cs="Times New Roman"/>
          <w:sz w:val="22"/>
          <w:szCs w:val="22"/>
          <w:u w:val="single"/>
        </w:rPr>
        <w:t>(4</w:t>
      </w:r>
      <w:r w:rsidR="002C468E">
        <w:rPr>
          <w:rFonts w:ascii="Times" w:eastAsia="Times New Roman" w:hAnsi="Times" w:cs="Times New Roman"/>
          <w:sz w:val="22"/>
          <w:szCs w:val="22"/>
          <w:u w:val="single"/>
        </w:rPr>
        <w:t xml:space="preserve">) </w:t>
      </w:r>
      <w:r w:rsidR="002C468E" w:rsidRPr="002C468E">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A87079">
        <w:rPr>
          <w:rFonts w:ascii="Times" w:eastAsia="Times New Roman" w:hAnsi="Times" w:cs="Times New Roman"/>
          <w:sz w:val="22"/>
          <w:szCs w:val="22"/>
          <w:u w:val="single"/>
        </w:rPr>
        <w:t>Commissioner</w:t>
      </w:r>
      <w:r w:rsidR="002C468E" w:rsidRPr="002C468E">
        <w:rPr>
          <w:rFonts w:ascii="Times" w:eastAsia="Times New Roman" w:hAnsi="Times" w:cs="Times New Roman"/>
          <w:sz w:val="22"/>
          <w:szCs w:val="22"/>
          <w:u w:val="single"/>
        </w:rPr>
        <w:t xml:space="preserve"> finds appropriate, posting the report on </w:t>
      </w:r>
      <w:r w:rsidR="00A87079">
        <w:rPr>
          <w:rFonts w:ascii="Times" w:eastAsia="Times New Roman" w:hAnsi="Times" w:cs="Times New Roman"/>
          <w:sz w:val="22"/>
          <w:szCs w:val="22"/>
          <w:u w:val="single"/>
        </w:rPr>
        <w:t>the website of the Insurance and Safety Fire Commissioner.</w:t>
      </w:r>
    </w:p>
    <w:p w14:paraId="0811A7FA" w14:textId="77777777" w:rsidR="002C468E" w:rsidRDefault="002C468E" w:rsidP="00AC32E5">
      <w:pPr>
        <w:rPr>
          <w:rFonts w:ascii="Times" w:eastAsia="Times New Roman" w:hAnsi="Times" w:cs="Times New Roman"/>
          <w:sz w:val="22"/>
          <w:szCs w:val="22"/>
          <w:u w:val="single"/>
        </w:rPr>
      </w:pPr>
    </w:p>
    <w:p w14:paraId="65C8EF43" w14:textId="3C704DB5" w:rsidR="005C4FFB" w:rsidRPr="009B5846" w:rsidRDefault="005C4FFB" w:rsidP="005C4FFB">
      <w:pPr>
        <w:jc w:val="center"/>
        <w:rPr>
          <w:rFonts w:ascii="Times" w:eastAsia="Times New Roman" w:hAnsi="Times" w:cs="Times New Roman"/>
          <w:b/>
          <w:sz w:val="22"/>
          <w:szCs w:val="22"/>
        </w:rPr>
      </w:pPr>
      <w:r>
        <w:rPr>
          <w:rFonts w:ascii="Times" w:eastAsia="Times New Roman" w:hAnsi="Times" w:cs="Times New Roman"/>
          <w:b/>
          <w:sz w:val="22"/>
          <w:szCs w:val="22"/>
        </w:rPr>
        <w:t>Sec</w:t>
      </w:r>
      <w:r w:rsidR="00227658">
        <w:rPr>
          <w:rFonts w:ascii="Times" w:eastAsia="Times New Roman" w:hAnsi="Times" w:cs="Times New Roman"/>
          <w:b/>
          <w:sz w:val="22"/>
          <w:szCs w:val="22"/>
        </w:rPr>
        <w:t>tion 3</w:t>
      </w:r>
    </w:p>
    <w:p w14:paraId="7671CDF3" w14:textId="77777777" w:rsidR="005C4FFB" w:rsidRPr="005C4FFB" w:rsidRDefault="005C4FFB" w:rsidP="005C4FFB">
      <w:pPr>
        <w:rPr>
          <w:rFonts w:ascii="Times" w:eastAsia="Times New Roman" w:hAnsi="Times" w:cs="Times New Roman"/>
          <w:sz w:val="22"/>
          <w:szCs w:val="22"/>
        </w:rPr>
      </w:pPr>
      <w:r w:rsidRPr="005C4FFB">
        <w:rPr>
          <w:rFonts w:ascii="Times" w:eastAsia="Times New Roman" w:hAnsi="Times" w:cs="Times New Roman"/>
          <w:sz w:val="22"/>
          <w:szCs w:val="22"/>
        </w:rPr>
        <w:t>All laws and parts of laws in conflict with this Act are repealed.</w:t>
      </w:r>
    </w:p>
    <w:p w14:paraId="6C9F41BC" w14:textId="77777777" w:rsidR="006E1D05" w:rsidRPr="00AC32E5" w:rsidRDefault="006E1D05" w:rsidP="00AC32E5">
      <w:pPr>
        <w:rPr>
          <w:rFonts w:ascii="Times" w:eastAsia="Times New Roman" w:hAnsi="Times" w:cs="Times New Roman"/>
          <w:sz w:val="22"/>
          <w:szCs w:val="22"/>
          <w:u w:val="single"/>
        </w:rPr>
      </w:pPr>
    </w:p>
    <w:p w14:paraId="1FDC5D98" w14:textId="77777777" w:rsidR="00AC32E5" w:rsidRPr="00BF423F" w:rsidRDefault="00AC32E5" w:rsidP="002B60EF">
      <w:pPr>
        <w:rPr>
          <w:rFonts w:ascii="Times" w:eastAsia="Times New Roman" w:hAnsi="Times" w:cs="Times New Roman"/>
          <w:sz w:val="22"/>
          <w:szCs w:val="22"/>
          <w:u w:val="single"/>
        </w:rPr>
      </w:pPr>
    </w:p>
    <w:p w14:paraId="017612D3" w14:textId="77777777" w:rsidR="009F2A19" w:rsidRPr="00A1403A" w:rsidRDefault="009F2A19" w:rsidP="00A1403A">
      <w:pPr>
        <w:rPr>
          <w:rFonts w:ascii="Times" w:eastAsia="Times New Roman" w:hAnsi="Times" w:cs="Times New Roman"/>
          <w:sz w:val="22"/>
          <w:szCs w:val="22"/>
          <w:u w:val="single"/>
        </w:rPr>
      </w:pPr>
    </w:p>
    <w:p w14:paraId="6D7BB7F0" w14:textId="77777777" w:rsidR="00A1403A" w:rsidRPr="00A1403A" w:rsidRDefault="00A1403A" w:rsidP="009B5846">
      <w:pPr>
        <w:rPr>
          <w:rFonts w:ascii="Times" w:eastAsia="Times New Roman" w:hAnsi="Times" w:cs="Times New Roman"/>
          <w:sz w:val="22"/>
          <w:szCs w:val="22"/>
          <w:u w:val="single"/>
        </w:rPr>
      </w:pPr>
    </w:p>
    <w:p w14:paraId="4DD48817" w14:textId="77777777" w:rsidR="009B5846" w:rsidRPr="00E80916" w:rsidRDefault="009B5846" w:rsidP="00E80916">
      <w:pPr>
        <w:rPr>
          <w:rFonts w:ascii="Times" w:eastAsia="Times New Roman" w:hAnsi="Times" w:cs="Times New Roman"/>
          <w:sz w:val="20"/>
          <w:szCs w:val="20"/>
        </w:rPr>
      </w:pPr>
    </w:p>
    <w:p w14:paraId="2B68E9C1" w14:textId="77777777" w:rsidR="00E80916" w:rsidRPr="00A84FED" w:rsidRDefault="00E80916" w:rsidP="00E80916">
      <w:pPr>
        <w:jc w:val="center"/>
        <w:rPr>
          <w:rFonts w:ascii="Times" w:eastAsia="Times New Roman" w:hAnsi="Times" w:cs="Times New Roman"/>
          <w:sz w:val="20"/>
          <w:szCs w:val="20"/>
        </w:rPr>
      </w:pPr>
    </w:p>
    <w:sectPr w:rsidR="00E80916" w:rsidRPr="00A84FED"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AA70B" w14:textId="77777777" w:rsidR="00CF53F3" w:rsidRDefault="00CF53F3" w:rsidP="00DB5D45">
      <w:r>
        <w:separator/>
      </w:r>
    </w:p>
  </w:endnote>
  <w:endnote w:type="continuationSeparator" w:id="0">
    <w:p w14:paraId="443BB479" w14:textId="77777777" w:rsidR="00CF53F3" w:rsidRDefault="00CF53F3" w:rsidP="00D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9C65" w14:textId="77777777" w:rsidR="00CF53F3" w:rsidRDefault="00CF53F3" w:rsidP="00DB5D45">
      <w:r>
        <w:separator/>
      </w:r>
    </w:p>
  </w:footnote>
  <w:footnote w:type="continuationSeparator" w:id="0">
    <w:p w14:paraId="3D180C6B" w14:textId="77777777" w:rsidR="00CF53F3" w:rsidRDefault="00CF53F3" w:rsidP="00DB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C59" w14:textId="77777777" w:rsidR="00CF53F3" w:rsidRPr="00DB5D45" w:rsidRDefault="00CF53F3">
    <w:pPr>
      <w:pStyle w:val="Header"/>
      <w:rPr>
        <w:rFonts w:ascii="Times" w:hAnsi="Times"/>
      </w:rPr>
    </w:pPr>
    <w:r>
      <w:rPr>
        <w:rFonts w:ascii="Times" w:hAnsi="Times"/>
      </w:rPr>
      <w:t>19</w:t>
    </w:r>
    <w:r>
      <w:rPr>
        <w:rFonts w:ascii="Times" w:hAnsi="Times"/>
      </w:rPr>
      <w:tab/>
    </w:r>
    <w:r>
      <w:rPr>
        <w:rFonts w:ascii="Times" w:hAnsi="Times"/>
      </w:rPr>
      <w:tab/>
    </w:r>
    <w:r>
      <w:rPr>
        <w:rFonts w:ascii="Times" w:hAnsi="Times"/>
      </w:rPr>
      <w:tab/>
      <w:t>SB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D"/>
    <w:rsid w:val="000714CB"/>
    <w:rsid w:val="00087FD5"/>
    <w:rsid w:val="001F2524"/>
    <w:rsid w:val="001F6258"/>
    <w:rsid w:val="001F682E"/>
    <w:rsid w:val="00202113"/>
    <w:rsid w:val="00222DA1"/>
    <w:rsid w:val="00227658"/>
    <w:rsid w:val="002B60EF"/>
    <w:rsid w:val="002C468E"/>
    <w:rsid w:val="003133D0"/>
    <w:rsid w:val="00314620"/>
    <w:rsid w:val="00383915"/>
    <w:rsid w:val="003E2D14"/>
    <w:rsid w:val="00452909"/>
    <w:rsid w:val="00491665"/>
    <w:rsid w:val="005A523E"/>
    <w:rsid w:val="005C2A2F"/>
    <w:rsid w:val="005C4FFB"/>
    <w:rsid w:val="00654BB4"/>
    <w:rsid w:val="00673362"/>
    <w:rsid w:val="006A5AB7"/>
    <w:rsid w:val="006E1D05"/>
    <w:rsid w:val="007938C4"/>
    <w:rsid w:val="007B00E1"/>
    <w:rsid w:val="00830821"/>
    <w:rsid w:val="008A6BCD"/>
    <w:rsid w:val="008B6C23"/>
    <w:rsid w:val="008E3F0A"/>
    <w:rsid w:val="009B5846"/>
    <w:rsid w:val="009F2A19"/>
    <w:rsid w:val="00A1403A"/>
    <w:rsid w:val="00A47E83"/>
    <w:rsid w:val="00A84FED"/>
    <w:rsid w:val="00A87079"/>
    <w:rsid w:val="00AA578A"/>
    <w:rsid w:val="00AC32E5"/>
    <w:rsid w:val="00B51E6E"/>
    <w:rsid w:val="00B7607D"/>
    <w:rsid w:val="00BC4F04"/>
    <w:rsid w:val="00BF423F"/>
    <w:rsid w:val="00C40696"/>
    <w:rsid w:val="00C47E22"/>
    <w:rsid w:val="00C94172"/>
    <w:rsid w:val="00C97F7E"/>
    <w:rsid w:val="00CF53F3"/>
    <w:rsid w:val="00D90E93"/>
    <w:rsid w:val="00DB5D45"/>
    <w:rsid w:val="00DD1C97"/>
    <w:rsid w:val="00DF4541"/>
    <w:rsid w:val="00E14948"/>
    <w:rsid w:val="00E24068"/>
    <w:rsid w:val="00E80916"/>
    <w:rsid w:val="00E91352"/>
    <w:rsid w:val="00EC51E2"/>
    <w:rsid w:val="00FE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D7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209">
      <w:bodyDiv w:val="1"/>
      <w:marLeft w:val="0"/>
      <w:marRight w:val="0"/>
      <w:marTop w:val="0"/>
      <w:marBottom w:val="0"/>
      <w:divBdr>
        <w:top w:val="none" w:sz="0" w:space="0" w:color="auto"/>
        <w:left w:val="none" w:sz="0" w:space="0" w:color="auto"/>
        <w:bottom w:val="none" w:sz="0" w:space="0" w:color="auto"/>
        <w:right w:val="none" w:sz="0" w:space="0" w:color="auto"/>
      </w:divBdr>
    </w:div>
    <w:div w:id="1869372985">
      <w:bodyDiv w:val="1"/>
      <w:marLeft w:val="0"/>
      <w:marRight w:val="0"/>
      <w:marTop w:val="0"/>
      <w:marBottom w:val="0"/>
      <w:divBdr>
        <w:top w:val="none" w:sz="0" w:space="0" w:color="auto"/>
        <w:left w:val="none" w:sz="0" w:space="0" w:color="auto"/>
        <w:bottom w:val="none" w:sz="0" w:space="0" w:color="auto"/>
        <w:right w:val="none" w:sz="0" w:space="0" w:color="auto"/>
      </w:divBdr>
    </w:div>
    <w:div w:id="2128963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2022</Words>
  <Characters>11367</Characters>
  <Application>Microsoft Macintosh Word</Application>
  <DocSecurity>0</DocSecurity>
  <Lines>247</Lines>
  <Paragraphs>88</Paragraphs>
  <ScaleCrop>false</ScaleCrop>
  <Company>Scattergood Foundation</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2018-07-24T14:40:00Z</dcterms:created>
  <dcterms:modified xsi:type="dcterms:W3CDTF">2018-09-03T16:40:00Z</dcterms:modified>
</cp:coreProperties>
</file>