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52D34" w14:textId="77777777" w:rsidR="00AD4E42" w:rsidRPr="00EE07DC" w:rsidRDefault="00AD4E42" w:rsidP="00AD4E42">
      <w:pPr>
        <w:jc w:val="center"/>
        <w:rPr>
          <w:rFonts w:ascii="Times New Roman" w:hAnsi="Times New Roman" w:cs="Times New Roman"/>
          <w:b/>
        </w:rPr>
      </w:pPr>
      <w:r w:rsidRPr="00EE07DC">
        <w:rPr>
          <w:rFonts w:ascii="Times New Roman" w:hAnsi="Times New Roman" w:cs="Times New Roman"/>
          <w:b/>
        </w:rPr>
        <w:t>First Regular Session</w:t>
      </w:r>
    </w:p>
    <w:p w14:paraId="7AC3FEED" w14:textId="77777777" w:rsidR="00AD4E42" w:rsidRPr="00EE07DC" w:rsidRDefault="00AD4E42" w:rsidP="00AD4E42">
      <w:pPr>
        <w:jc w:val="center"/>
        <w:rPr>
          <w:rFonts w:ascii="Times New Roman" w:hAnsi="Times New Roman" w:cs="Times New Roman"/>
          <w:b/>
        </w:rPr>
      </w:pPr>
      <w:r w:rsidRPr="00EE07DC">
        <w:rPr>
          <w:rFonts w:ascii="Times New Roman" w:hAnsi="Times New Roman" w:cs="Times New Roman"/>
          <w:b/>
        </w:rPr>
        <w:t>Seventy-second General Assembly</w:t>
      </w:r>
    </w:p>
    <w:p w14:paraId="4C17BE89" w14:textId="77777777" w:rsidR="00AD4E42" w:rsidRPr="00EE07DC" w:rsidRDefault="00AD4E42" w:rsidP="00AD4E42">
      <w:pPr>
        <w:jc w:val="center"/>
        <w:rPr>
          <w:rFonts w:ascii="Times New Roman" w:hAnsi="Times New Roman" w:cs="Times New Roman"/>
          <w:b/>
          <w:sz w:val="28"/>
          <w:szCs w:val="28"/>
        </w:rPr>
      </w:pPr>
      <w:r w:rsidRPr="00EE07DC">
        <w:rPr>
          <w:rFonts w:ascii="Times New Roman" w:hAnsi="Times New Roman" w:cs="Times New Roman"/>
          <w:b/>
          <w:sz w:val="28"/>
          <w:szCs w:val="28"/>
        </w:rPr>
        <w:t>STATE OF COLORADO</w:t>
      </w:r>
    </w:p>
    <w:p w14:paraId="45F57219" w14:textId="77777777" w:rsidR="00AD4E42" w:rsidRDefault="00C05E5B" w:rsidP="00C05E5B">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INTRODUCED</w:t>
      </w:r>
    </w:p>
    <w:p w14:paraId="74270B3C" w14:textId="77777777" w:rsidR="00C05E5B" w:rsidRPr="00787707" w:rsidRDefault="00787707" w:rsidP="00C05E5B">
      <w:pPr>
        <w:rPr>
          <w:rFonts w:ascii="Times New Roman" w:hAnsi="Times New Roman" w:cs="Times New Roman"/>
          <w:sz w:val="20"/>
          <w:szCs w:val="20"/>
        </w:rPr>
      </w:pPr>
      <w:r>
        <w:rPr>
          <w:rFonts w:ascii="Times New Roman" w:hAnsi="Times New Roman" w:cs="Times New Roman"/>
          <w:sz w:val="20"/>
        </w:rPr>
        <w:t>LLS NO. 19-XXXX</w:t>
      </w:r>
      <w:r w:rsidRPr="00787707">
        <w:rPr>
          <w:rFonts w:ascii="Times New Roman" w:hAnsi="Times New Roman" w:cs="Times New Roman"/>
          <w:sz w:val="20"/>
        </w:rPr>
        <w:t xml:space="preserve">.01 </w:t>
      </w:r>
      <w:r>
        <w:rPr>
          <w:rFonts w:ascii="Times New Roman" w:hAnsi="Times New Roman" w:cs="Times New Roman"/>
          <w:sz w:val="20"/>
        </w:rPr>
        <w:t>___________</w:t>
      </w:r>
      <w:r w:rsidRPr="00787707">
        <w:rPr>
          <w:rFonts w:ascii="Times New Roman" w:hAnsi="Times New Roman" w:cs="Times New Roman"/>
          <w:spacing w:val="-3"/>
          <w:sz w:val="20"/>
        </w:rPr>
        <w:t xml:space="preserve"> </w:t>
      </w:r>
      <w:r>
        <w:rPr>
          <w:rFonts w:ascii="Times New Roman" w:hAnsi="Times New Roman" w:cs="Times New Roman"/>
          <w:sz w:val="20"/>
        </w:rPr>
        <w:t>xXXXX</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HOUSE BILL 19-XXXX</w:t>
      </w:r>
    </w:p>
    <w:p w14:paraId="18E6FB0E" w14:textId="77777777" w:rsidR="00AD4E42" w:rsidRDefault="00AD4E42" w:rsidP="00164FF7">
      <w:pPr>
        <w:rPr>
          <w:rFonts w:ascii="Times New Roman" w:hAnsi="Times New Roman" w:cs="Times New Roman"/>
          <w:sz w:val="20"/>
          <w:szCs w:val="20"/>
        </w:rPr>
      </w:pPr>
    </w:p>
    <w:p w14:paraId="7039FE1B" w14:textId="77777777" w:rsidR="00AD4E42" w:rsidRDefault="00AD4E42" w:rsidP="00047FF7">
      <w:pPr>
        <w:pBdr>
          <w:bottom w:val="single" w:sz="12" w:space="1" w:color="auto"/>
        </w:pBdr>
        <w:jc w:val="center"/>
        <w:rPr>
          <w:rFonts w:ascii="Times New Roman" w:hAnsi="Times New Roman" w:cs="Times New Roman"/>
          <w:sz w:val="20"/>
          <w:szCs w:val="20"/>
        </w:rPr>
      </w:pPr>
    </w:p>
    <w:p w14:paraId="7BD65095" w14:textId="77777777" w:rsidR="00047FF7" w:rsidRDefault="00047FF7" w:rsidP="00047FF7">
      <w:pPr>
        <w:rPr>
          <w:rFonts w:ascii="Times New Roman" w:hAnsi="Times New Roman" w:cs="Times New Roman"/>
          <w:sz w:val="20"/>
          <w:szCs w:val="20"/>
        </w:rPr>
      </w:pPr>
    </w:p>
    <w:p w14:paraId="67DE7137" w14:textId="77777777" w:rsidR="00AD4E42" w:rsidRPr="00EE07DC" w:rsidRDefault="00047FF7" w:rsidP="00047FF7">
      <w:pPr>
        <w:jc w:val="center"/>
        <w:rPr>
          <w:rFonts w:ascii="Times New Roman" w:hAnsi="Times New Roman" w:cs="Times New Roman"/>
          <w:b/>
        </w:rPr>
      </w:pPr>
      <w:r w:rsidRPr="00EE07DC">
        <w:rPr>
          <w:rFonts w:ascii="Times New Roman" w:hAnsi="Times New Roman" w:cs="Times New Roman"/>
          <w:b/>
        </w:rPr>
        <w:t>HOUSE SPONSORSHIP</w:t>
      </w:r>
    </w:p>
    <w:p w14:paraId="5BAA4C61" w14:textId="77777777" w:rsidR="00047FF7" w:rsidRDefault="00047FF7" w:rsidP="00047FF7">
      <w:pPr>
        <w:rPr>
          <w:rFonts w:ascii="Times New Roman" w:hAnsi="Times New Roman" w:cs="Times New Roman"/>
          <w:sz w:val="20"/>
          <w:szCs w:val="20"/>
        </w:rPr>
      </w:pPr>
      <w:r>
        <w:rPr>
          <w:rFonts w:ascii="Times New Roman" w:hAnsi="Times New Roman" w:cs="Times New Roman"/>
          <w:sz w:val="20"/>
          <w:szCs w:val="20"/>
        </w:rPr>
        <w:t xml:space="preserve">__________ </w:t>
      </w:r>
    </w:p>
    <w:p w14:paraId="2F4119AE" w14:textId="77777777" w:rsidR="00047FF7" w:rsidRDefault="00047FF7" w:rsidP="00047FF7">
      <w:pPr>
        <w:rPr>
          <w:rFonts w:ascii="Times New Roman" w:hAnsi="Times New Roman" w:cs="Times New Roman"/>
          <w:sz w:val="20"/>
          <w:szCs w:val="20"/>
        </w:rPr>
      </w:pPr>
    </w:p>
    <w:p w14:paraId="6F82E606" w14:textId="77777777" w:rsidR="00047FF7" w:rsidRPr="00EE07DC" w:rsidRDefault="00047FF7" w:rsidP="00047FF7">
      <w:pPr>
        <w:jc w:val="center"/>
        <w:rPr>
          <w:rFonts w:ascii="Times New Roman" w:hAnsi="Times New Roman" w:cs="Times New Roman"/>
          <w:b/>
          <w:sz w:val="28"/>
          <w:szCs w:val="28"/>
        </w:rPr>
      </w:pPr>
      <w:r w:rsidRPr="00EE07DC">
        <w:rPr>
          <w:rFonts w:ascii="Times New Roman" w:hAnsi="Times New Roman" w:cs="Times New Roman"/>
          <w:b/>
          <w:sz w:val="28"/>
          <w:szCs w:val="28"/>
        </w:rPr>
        <w:t>SENATE SPONSORSHIP</w:t>
      </w:r>
    </w:p>
    <w:p w14:paraId="0BBF6EC4" w14:textId="77777777" w:rsidR="00047FF7" w:rsidRDefault="00047FF7" w:rsidP="00047FF7">
      <w:pPr>
        <w:rPr>
          <w:rFonts w:ascii="Times New Roman" w:hAnsi="Times New Roman" w:cs="Times New Roman"/>
          <w:sz w:val="20"/>
          <w:szCs w:val="20"/>
        </w:rPr>
      </w:pPr>
      <w:r>
        <w:rPr>
          <w:rFonts w:ascii="Times New Roman" w:hAnsi="Times New Roman" w:cs="Times New Roman"/>
          <w:sz w:val="20"/>
          <w:szCs w:val="20"/>
        </w:rPr>
        <w:t>__________</w:t>
      </w:r>
    </w:p>
    <w:p w14:paraId="4A090EF9" w14:textId="77777777" w:rsidR="00047FF7" w:rsidRDefault="00047FF7" w:rsidP="006A5864">
      <w:pPr>
        <w:rPr>
          <w:rFonts w:ascii="Times New Roman" w:hAnsi="Times New Roman" w:cs="Times New Roman"/>
          <w:sz w:val="20"/>
          <w:szCs w:val="20"/>
        </w:rPr>
      </w:pPr>
    </w:p>
    <w:p w14:paraId="58904205" w14:textId="77777777" w:rsidR="006A5864" w:rsidRDefault="006A5864" w:rsidP="006A5864">
      <w:pPr>
        <w:rPr>
          <w:rFonts w:ascii="Times New Roman" w:hAnsi="Times New Roman" w:cs="Times New Roman"/>
          <w:sz w:val="20"/>
          <w:szCs w:val="20"/>
        </w:rPr>
      </w:pPr>
    </w:p>
    <w:p w14:paraId="3141924F" w14:textId="77777777" w:rsidR="006A5864" w:rsidRDefault="006A5864" w:rsidP="006A5864">
      <w:pPr>
        <w:rPr>
          <w:rFonts w:ascii="Times New Roman" w:hAnsi="Times New Roman" w:cs="Times New Roman"/>
          <w:sz w:val="20"/>
          <w:szCs w:val="20"/>
        </w:rPr>
      </w:pPr>
    </w:p>
    <w:p w14:paraId="3B96A808" w14:textId="77777777" w:rsidR="006A5864" w:rsidRDefault="006A5864" w:rsidP="006A5864">
      <w:pPr>
        <w:rPr>
          <w:rFonts w:ascii="Times New Roman" w:hAnsi="Times New Roman" w:cs="Times New Roman"/>
          <w:sz w:val="20"/>
          <w:szCs w:val="20"/>
        </w:rPr>
      </w:pPr>
    </w:p>
    <w:p w14:paraId="1DB911C0" w14:textId="77777777" w:rsidR="006A5864" w:rsidRDefault="006A5864" w:rsidP="006A5864">
      <w:pPr>
        <w:rPr>
          <w:rFonts w:ascii="Times New Roman" w:hAnsi="Times New Roman" w:cs="Times New Roman"/>
          <w:sz w:val="20"/>
          <w:szCs w:val="20"/>
        </w:rPr>
      </w:pPr>
    </w:p>
    <w:p w14:paraId="5FEABA3B" w14:textId="77777777" w:rsidR="006A5864" w:rsidRDefault="009810EF" w:rsidP="006A586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58240" behindDoc="0" locked="0" layoutInCell="1" allowOverlap="1" wp14:anchorId="4FEA334C" wp14:editId="66BED8FA">
                <wp:simplePos x="0" y="0"/>
                <wp:positionH relativeFrom="page">
                  <wp:posOffset>1028700</wp:posOffset>
                </wp:positionH>
                <wp:positionV relativeFrom="paragraph">
                  <wp:posOffset>82550</wp:posOffset>
                </wp:positionV>
                <wp:extent cx="5600700" cy="0"/>
                <wp:effectExtent l="0" t="0" r="12700" b="25400"/>
                <wp:wrapThrough wrapText="bothSides">
                  <wp:wrapPolygon edited="0">
                    <wp:start x="0" y="-1"/>
                    <wp:lineTo x="0" y="-1"/>
                    <wp:lineTo x="21551" y="-1"/>
                    <wp:lineTo x="21551" y="-1"/>
                    <wp:lineTo x="0" y="-1"/>
                  </wp:wrapPolygon>
                </wp:wrapThrough>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680E6D"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6.5pt" to="5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" strokeweight=".33864mm">
                <w10:wrap type="through" anchorx="page"/>
              </v:line>
            </w:pict>
          </mc:Fallback>
        </mc:AlternateContent>
      </w:r>
    </w:p>
    <w:p w14:paraId="4AF74E36" w14:textId="77777777" w:rsidR="006A5864" w:rsidRPr="009810EF" w:rsidRDefault="006A5864" w:rsidP="006A5864">
      <w:pPr>
        <w:rPr>
          <w:rFonts w:ascii="Times New Roman" w:hAnsi="Times New Roman" w:cs="Times New Roman"/>
          <w:b/>
          <w:sz w:val="20"/>
          <w:szCs w:val="20"/>
        </w:rPr>
      </w:pPr>
      <w:r w:rsidRPr="009810EF">
        <w:rPr>
          <w:rFonts w:ascii="Times New Roman" w:hAnsi="Times New Roman" w:cs="Times New Roman"/>
          <w:b/>
          <w:sz w:val="20"/>
          <w:szCs w:val="20"/>
        </w:rPr>
        <w:t>House Committees</w:t>
      </w:r>
      <w:r w:rsidRPr="009810EF">
        <w:rPr>
          <w:rFonts w:ascii="Times New Roman" w:hAnsi="Times New Roman" w:cs="Times New Roman"/>
          <w:b/>
          <w:sz w:val="20"/>
          <w:szCs w:val="20"/>
        </w:rPr>
        <w:tab/>
      </w:r>
      <w:r w:rsidRPr="009810EF">
        <w:rPr>
          <w:rFonts w:ascii="Times New Roman" w:hAnsi="Times New Roman" w:cs="Times New Roman"/>
          <w:b/>
          <w:sz w:val="20"/>
          <w:szCs w:val="20"/>
        </w:rPr>
        <w:tab/>
      </w:r>
      <w:r w:rsidRPr="009810EF">
        <w:rPr>
          <w:rFonts w:ascii="Times New Roman" w:hAnsi="Times New Roman" w:cs="Times New Roman"/>
          <w:b/>
          <w:sz w:val="20"/>
          <w:szCs w:val="20"/>
        </w:rPr>
        <w:tab/>
        <w:t>Senate Committees</w:t>
      </w:r>
    </w:p>
    <w:p w14:paraId="0C805339" w14:textId="77777777" w:rsidR="006A5864" w:rsidRDefault="006A5864" w:rsidP="006A5864">
      <w:pPr>
        <w:rPr>
          <w:rFonts w:ascii="Times New Roman" w:hAnsi="Times New Roman" w:cs="Times New Roman"/>
          <w:sz w:val="20"/>
          <w:szCs w:val="20"/>
        </w:rPr>
      </w:pPr>
    </w:p>
    <w:p w14:paraId="320570DF" w14:textId="77777777" w:rsidR="006A5864" w:rsidRDefault="006A5864" w:rsidP="006A5864">
      <w:pPr>
        <w:rPr>
          <w:rFonts w:ascii="Times New Roman" w:hAnsi="Times New Roman" w:cs="Times New Roman"/>
          <w:sz w:val="20"/>
          <w:szCs w:val="20"/>
        </w:rPr>
      </w:pPr>
    </w:p>
    <w:p w14:paraId="15C7F993" w14:textId="77777777" w:rsidR="006A5864" w:rsidRDefault="006A5864" w:rsidP="006A5864">
      <w:pPr>
        <w:rPr>
          <w:rFonts w:ascii="Times New Roman" w:hAnsi="Times New Roman" w:cs="Times New Roman"/>
          <w:sz w:val="20"/>
          <w:szCs w:val="20"/>
        </w:rPr>
      </w:pPr>
    </w:p>
    <w:p w14:paraId="33BE38B8" w14:textId="77777777" w:rsidR="006A5864" w:rsidRDefault="006A5864" w:rsidP="006A5864">
      <w:pPr>
        <w:rPr>
          <w:rFonts w:ascii="Times New Roman" w:hAnsi="Times New Roman" w:cs="Times New Roman"/>
          <w:sz w:val="20"/>
          <w:szCs w:val="20"/>
        </w:rPr>
      </w:pPr>
    </w:p>
    <w:p w14:paraId="2392CD27" w14:textId="77777777" w:rsidR="006A5864" w:rsidRDefault="009810EF" w:rsidP="006A586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59264" behindDoc="0" locked="0" layoutInCell="1" allowOverlap="1" wp14:anchorId="4296DE04" wp14:editId="30D00836">
                <wp:simplePos x="0" y="0"/>
                <wp:positionH relativeFrom="page">
                  <wp:posOffset>1028700</wp:posOffset>
                </wp:positionH>
                <wp:positionV relativeFrom="paragraph">
                  <wp:posOffset>88900</wp:posOffset>
                </wp:positionV>
                <wp:extent cx="5600700" cy="0"/>
                <wp:effectExtent l="0" t="0" r="12700" b="25400"/>
                <wp:wrapThrough wrapText="bothSides">
                  <wp:wrapPolygon edited="0">
                    <wp:start x="0" y="-1"/>
                    <wp:lineTo x="0" y="-1"/>
                    <wp:lineTo x="21551" y="-1"/>
                    <wp:lineTo x="21551" y="-1"/>
                    <wp:lineTo x="0" y="-1"/>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752E7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7pt" to="52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" strokeweight=".33864mm">
                <w10:wrap type="through" anchorx="page"/>
              </v:line>
            </w:pict>
          </mc:Fallback>
        </mc:AlternateContent>
      </w:r>
    </w:p>
    <w:p w14:paraId="51D510A2" w14:textId="77777777" w:rsidR="006A5864" w:rsidRPr="00EE07DC" w:rsidRDefault="00C9479F" w:rsidP="00EE07DC">
      <w:pPr>
        <w:ind w:left="990"/>
        <w:jc w:val="center"/>
        <w:rPr>
          <w:rFonts w:ascii="Times New Roman" w:hAnsi="Times New Roman" w:cs="Times New Roman"/>
          <w:b/>
        </w:rPr>
      </w:pPr>
      <w:r w:rsidRPr="00EE07DC">
        <w:rPr>
          <w:rFonts w:ascii="Times New Roman" w:hAnsi="Times New Roman" w:cs="Times New Roman"/>
          <w:b/>
        </w:rPr>
        <w:t>A BILL FOR AN ACT</w:t>
      </w:r>
    </w:p>
    <w:p w14:paraId="75EBEAEB" w14:textId="6C867EB3" w:rsidR="00C9479F" w:rsidRPr="00482CCD" w:rsidRDefault="00C9479F" w:rsidP="00482CCD">
      <w:pPr>
        <w:ind w:left="1620" w:hanging="1260"/>
        <w:jc w:val="center"/>
        <w:rPr>
          <w:rFonts w:ascii="Times New Roman" w:hAnsi="Times New Roman" w:cs="Times New Roman"/>
          <w:b/>
          <w:sz w:val="20"/>
          <w:szCs w:val="20"/>
        </w:rPr>
      </w:pPr>
      <w:r w:rsidRPr="00482CCD">
        <w:rPr>
          <w:rFonts w:ascii="Times New Roman" w:hAnsi="Times New Roman" w:cs="Times New Roman"/>
          <w:b/>
          <w:sz w:val="20"/>
          <w:szCs w:val="20"/>
        </w:rPr>
        <w:t xml:space="preserve">CONCERNING </w:t>
      </w:r>
      <w:r w:rsidR="00C70E79">
        <w:rPr>
          <w:rFonts w:ascii="Times New Roman" w:hAnsi="Times New Roman" w:cs="Times New Roman"/>
          <w:b/>
          <w:sz w:val="20"/>
          <w:szCs w:val="20"/>
        </w:rPr>
        <w:t>COVERAGE OF BEHAVIORAL HEALTH BENEFITS DELIVERED THROUGH THE PSYCHIATRIC COLLABORATIVE CARE MODEL SERVICE DELIVERY METHOD</w:t>
      </w:r>
      <w:r w:rsidR="004A4FE1">
        <w:rPr>
          <w:rFonts w:ascii="Times New Roman" w:hAnsi="Times New Roman" w:cs="Times New Roman"/>
          <w:b/>
          <w:sz w:val="20"/>
          <w:szCs w:val="20"/>
        </w:rPr>
        <w:t>.</w:t>
      </w:r>
    </w:p>
    <w:p w14:paraId="76A031ED" w14:textId="77777777" w:rsidR="00482CCD" w:rsidRDefault="006E53AF" w:rsidP="00C9479F">
      <w:pP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1312" behindDoc="0" locked="0" layoutInCell="1" allowOverlap="1" wp14:anchorId="37D7C168" wp14:editId="6B2378B0">
                <wp:simplePos x="0" y="0"/>
                <wp:positionH relativeFrom="page">
                  <wp:posOffset>1028700</wp:posOffset>
                </wp:positionH>
                <wp:positionV relativeFrom="paragraph">
                  <wp:posOffset>192405</wp:posOffset>
                </wp:positionV>
                <wp:extent cx="5600700" cy="0"/>
                <wp:effectExtent l="0" t="0" r="12700" b="25400"/>
                <wp:wrapThrough wrapText="bothSides">
                  <wp:wrapPolygon edited="0">
                    <wp:start x="0" y="-1"/>
                    <wp:lineTo x="0" y="-1"/>
                    <wp:lineTo x="21551" y="-1"/>
                    <wp:lineTo x="21551" y="-1"/>
                    <wp:lineTo x="0" y="-1"/>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695869" id="Straight Connector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15.15pt" to="52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" strokeweight=".33864mm">
                <w10:wrap type="through" anchorx="page"/>
              </v:line>
            </w:pict>
          </mc:Fallback>
        </mc:AlternateContent>
      </w:r>
    </w:p>
    <w:p w14:paraId="7AA85B56" w14:textId="77777777" w:rsidR="00482CCD" w:rsidRPr="006E53AF" w:rsidRDefault="006E53AF" w:rsidP="00C9479F">
      <w:pPr>
        <w:jc w:val="center"/>
        <w:rPr>
          <w:rFonts w:ascii="Times New Roman" w:hAnsi="Times New Roman" w:cs="Times New Roman"/>
        </w:rPr>
      </w:pPr>
      <w:r w:rsidRPr="006E53AF">
        <w:rPr>
          <w:rFonts w:ascii="Times New Roman" w:hAnsi="Times New Roman" w:cs="Times New Roman"/>
        </w:rPr>
        <w:t>Bill Summary</w:t>
      </w:r>
    </w:p>
    <w:p w14:paraId="27C4F764" w14:textId="77777777" w:rsidR="006E53AF" w:rsidRPr="006E53AF" w:rsidRDefault="006E53AF" w:rsidP="006E53AF">
      <w:pPr>
        <w:pStyle w:val="Heading3"/>
        <w:spacing w:before="99" w:line="230" w:lineRule="auto"/>
        <w:ind w:right="581" w:firstLine="720"/>
        <w:jc w:val="both"/>
        <w:rPr>
          <w:sz w:val="24"/>
          <w:szCs w:val="24"/>
        </w:rPr>
      </w:pPr>
      <w:r w:rsidRPr="006E53AF">
        <w:rPr>
          <w:sz w:val="24"/>
          <w:szCs w:val="24"/>
        </w:rPr>
        <w:t>(Note: This summary applies to this bill as introduced and does not</w:t>
      </w:r>
      <w:r w:rsidRPr="006E53AF">
        <w:rPr>
          <w:spacing w:val="-17"/>
          <w:sz w:val="24"/>
          <w:szCs w:val="24"/>
        </w:rPr>
        <w:t xml:space="preserve"> </w:t>
      </w:r>
      <w:r w:rsidRPr="006E53AF">
        <w:rPr>
          <w:sz w:val="24"/>
          <w:szCs w:val="24"/>
        </w:rPr>
        <w:t>reflect</w:t>
      </w:r>
      <w:r w:rsidRPr="006E53AF">
        <w:rPr>
          <w:spacing w:val="-17"/>
          <w:sz w:val="24"/>
          <w:szCs w:val="24"/>
        </w:rPr>
        <w:t xml:space="preserve"> </w:t>
      </w:r>
      <w:r w:rsidRPr="006E53AF">
        <w:rPr>
          <w:sz w:val="24"/>
          <w:szCs w:val="24"/>
        </w:rPr>
        <w:t>any</w:t>
      </w:r>
      <w:r w:rsidRPr="006E53AF">
        <w:rPr>
          <w:spacing w:val="-17"/>
          <w:sz w:val="24"/>
          <w:szCs w:val="24"/>
        </w:rPr>
        <w:t xml:space="preserve"> </w:t>
      </w:r>
      <w:r w:rsidRPr="006E53AF">
        <w:rPr>
          <w:sz w:val="24"/>
          <w:szCs w:val="24"/>
        </w:rPr>
        <w:t>amendments</w:t>
      </w:r>
      <w:r w:rsidRPr="006E53AF">
        <w:rPr>
          <w:spacing w:val="-17"/>
          <w:sz w:val="24"/>
          <w:szCs w:val="24"/>
        </w:rPr>
        <w:t xml:space="preserve"> </w:t>
      </w:r>
      <w:r w:rsidRPr="006E53AF">
        <w:rPr>
          <w:sz w:val="24"/>
          <w:szCs w:val="24"/>
        </w:rPr>
        <w:t>that</w:t>
      </w:r>
      <w:r w:rsidRPr="006E53AF">
        <w:rPr>
          <w:spacing w:val="-17"/>
          <w:sz w:val="24"/>
          <w:szCs w:val="24"/>
        </w:rPr>
        <w:t xml:space="preserve"> </w:t>
      </w:r>
      <w:r w:rsidRPr="006E53AF">
        <w:rPr>
          <w:sz w:val="24"/>
          <w:szCs w:val="24"/>
        </w:rPr>
        <w:t>may</w:t>
      </w:r>
      <w:r w:rsidRPr="006E53AF">
        <w:rPr>
          <w:spacing w:val="-17"/>
          <w:sz w:val="24"/>
          <w:szCs w:val="24"/>
        </w:rPr>
        <w:t xml:space="preserve"> </w:t>
      </w:r>
      <w:r w:rsidRPr="006E53AF">
        <w:rPr>
          <w:sz w:val="24"/>
          <w:szCs w:val="24"/>
        </w:rPr>
        <w:t>be</w:t>
      </w:r>
      <w:r w:rsidRPr="006E53AF">
        <w:rPr>
          <w:spacing w:val="-17"/>
          <w:sz w:val="24"/>
          <w:szCs w:val="24"/>
        </w:rPr>
        <w:t xml:space="preserve"> </w:t>
      </w:r>
      <w:r w:rsidRPr="006E53AF">
        <w:rPr>
          <w:sz w:val="24"/>
          <w:szCs w:val="24"/>
        </w:rPr>
        <w:t>subsequently</w:t>
      </w:r>
      <w:r w:rsidRPr="006E53AF">
        <w:rPr>
          <w:spacing w:val="-17"/>
          <w:sz w:val="24"/>
          <w:szCs w:val="24"/>
        </w:rPr>
        <w:t xml:space="preserve"> </w:t>
      </w:r>
      <w:r w:rsidRPr="006E53AF">
        <w:rPr>
          <w:sz w:val="24"/>
          <w:szCs w:val="24"/>
        </w:rPr>
        <w:t>adopted.</w:t>
      </w:r>
      <w:r w:rsidRPr="006E53AF">
        <w:rPr>
          <w:spacing w:val="-17"/>
          <w:sz w:val="24"/>
          <w:szCs w:val="24"/>
        </w:rPr>
        <w:t xml:space="preserve"> </w:t>
      </w:r>
      <w:r w:rsidRPr="006E53AF">
        <w:rPr>
          <w:sz w:val="24"/>
          <w:szCs w:val="24"/>
        </w:rPr>
        <w:t>If</w:t>
      </w:r>
      <w:r w:rsidRPr="006E53AF">
        <w:rPr>
          <w:spacing w:val="-17"/>
          <w:sz w:val="24"/>
          <w:szCs w:val="24"/>
        </w:rPr>
        <w:t xml:space="preserve"> </w:t>
      </w:r>
      <w:r w:rsidRPr="006E53AF">
        <w:rPr>
          <w:sz w:val="24"/>
          <w:szCs w:val="24"/>
        </w:rPr>
        <w:t>this</w:t>
      </w:r>
      <w:r w:rsidRPr="006E53AF">
        <w:rPr>
          <w:spacing w:val="-17"/>
          <w:sz w:val="24"/>
          <w:szCs w:val="24"/>
        </w:rPr>
        <w:t xml:space="preserve"> </w:t>
      </w:r>
      <w:r w:rsidRPr="006E53AF">
        <w:rPr>
          <w:sz w:val="24"/>
          <w:szCs w:val="24"/>
        </w:rPr>
        <w:t xml:space="preserve">bill passes third reading in the house of introduction, a bill summary that applies to the reengrossed version of this bill will be available at </w:t>
      </w:r>
      <w:r w:rsidRPr="006E53AF">
        <w:rPr>
          <w:color w:val="0000FF"/>
          <w:sz w:val="24"/>
          <w:szCs w:val="24"/>
          <w:u w:val="single" w:color="0000FF"/>
        </w:rPr>
        <w:t>http://leg.colorado.gov</w:t>
      </w:r>
      <w:r w:rsidRPr="006E53AF">
        <w:rPr>
          <w:sz w:val="24"/>
          <w:szCs w:val="24"/>
        </w:rPr>
        <w:t>.)</w:t>
      </w:r>
    </w:p>
    <w:p w14:paraId="4A5388A0" w14:textId="77777777" w:rsidR="006E53AF" w:rsidRDefault="006E53AF" w:rsidP="006E53AF">
      <w:pPr>
        <w:rPr>
          <w:rFonts w:ascii="Times New Roman" w:hAnsi="Times New Roman" w:cs="Times New Roman"/>
          <w:sz w:val="20"/>
          <w:szCs w:val="20"/>
        </w:rPr>
      </w:pPr>
      <w:r>
        <w:rPr>
          <w:rFonts w:ascii="Times New Roman" w:hAnsi="Times New Roman" w:cs="Times New Roman"/>
          <w:sz w:val="20"/>
          <w:szCs w:val="20"/>
        </w:rPr>
        <w:tab/>
      </w:r>
    </w:p>
    <w:p w14:paraId="01AD3F0A" w14:textId="64F129A0" w:rsidR="00482CCD" w:rsidRDefault="006E53AF" w:rsidP="006E53AF">
      <w:pPr>
        <w:ind w:firstLine="720"/>
        <w:rPr>
          <w:rFonts w:ascii="Times New Roman" w:hAnsi="Times New Roman" w:cs="Times New Roman"/>
          <w:sz w:val="20"/>
          <w:szCs w:val="20"/>
        </w:rPr>
      </w:pPr>
      <w:r w:rsidRPr="006E53AF">
        <w:rPr>
          <w:rFonts w:ascii="Times New Roman" w:hAnsi="Times New Roman" w:cs="Times New Roman"/>
          <w:b/>
          <w:sz w:val="20"/>
          <w:szCs w:val="20"/>
        </w:rPr>
        <w:t>Section 1</w:t>
      </w:r>
      <w:r>
        <w:rPr>
          <w:rFonts w:ascii="Times New Roman" w:hAnsi="Times New Roman" w:cs="Times New Roman"/>
          <w:sz w:val="20"/>
          <w:szCs w:val="20"/>
        </w:rPr>
        <w:t xml:space="preserve"> of the bill </w:t>
      </w:r>
      <w:r w:rsidR="00A27393">
        <w:rPr>
          <w:rFonts w:ascii="Times New Roman" w:hAnsi="Times New Roman" w:cs="Times New Roman"/>
          <w:sz w:val="20"/>
          <w:szCs w:val="20"/>
        </w:rPr>
        <w:t>provides coverage specifications for benefits delivered through the psychiatric Collaborative Care Model</w:t>
      </w:r>
      <w:r>
        <w:rPr>
          <w:rFonts w:ascii="Times New Roman" w:hAnsi="Times New Roman" w:cs="Times New Roman"/>
          <w:sz w:val="20"/>
          <w:szCs w:val="20"/>
        </w:rPr>
        <w:t>.</w:t>
      </w:r>
    </w:p>
    <w:p w14:paraId="45ADF254" w14:textId="77777777" w:rsidR="001C172F" w:rsidRDefault="001C172F" w:rsidP="006E53AF">
      <w:pPr>
        <w:ind w:firstLine="720"/>
        <w:rPr>
          <w:rFonts w:ascii="Times New Roman" w:hAnsi="Times New Roman" w:cs="Times New Roman"/>
          <w:sz w:val="20"/>
          <w:szCs w:val="20"/>
        </w:rPr>
      </w:pPr>
    </w:p>
    <w:p w14:paraId="3D364ED1" w14:textId="77777777" w:rsidR="00437B8D" w:rsidRDefault="00437B8D" w:rsidP="00437B8D">
      <w:pPr>
        <w:pStyle w:val="BodyText"/>
        <w:spacing w:before="0" w:line="20" w:lineRule="exact"/>
        <w:ind w:left="4291" w:firstLine="0"/>
        <w:rPr>
          <w:sz w:val="2"/>
        </w:rPr>
      </w:pPr>
    </w:p>
    <w:p w14:paraId="677A7AA5" w14:textId="77777777" w:rsidR="00437B8D" w:rsidRDefault="00437B8D" w:rsidP="00437B8D">
      <w:pPr>
        <w:ind w:left="862" w:right="445"/>
        <w:jc w:val="center"/>
        <w:rPr>
          <w:b/>
          <w:i/>
          <w:sz w:val="19"/>
        </w:rPr>
      </w:pPr>
      <w:r>
        <w:rPr>
          <w:b/>
          <w:i/>
          <w:sz w:val="19"/>
        </w:rPr>
        <w:t>Capital letters or bold &amp; italic numbers indicate new material to be added to existing statute.</w:t>
      </w:r>
    </w:p>
    <w:p w14:paraId="60BFFA29" w14:textId="77777777" w:rsidR="00437B8D" w:rsidRDefault="00437B8D" w:rsidP="00437B8D">
      <w:pPr>
        <w:spacing w:before="2"/>
        <w:ind w:left="861" w:right="445"/>
        <w:jc w:val="center"/>
        <w:rPr>
          <w:b/>
          <w:i/>
          <w:sz w:val="19"/>
        </w:rPr>
      </w:pPr>
      <w:r>
        <w:rPr>
          <w:b/>
          <w:i/>
          <w:sz w:val="19"/>
        </w:rPr>
        <w:t>Dashes through the words indicate deletions from existing statute.</w:t>
      </w:r>
    </w:p>
    <w:p w14:paraId="3FECD827" w14:textId="77777777" w:rsidR="001C172F" w:rsidRDefault="001C172F" w:rsidP="001C172F">
      <w:pPr>
        <w:rPr>
          <w:rFonts w:ascii="Times New Roman" w:hAnsi="Times New Roman" w:cs="Times New Roman"/>
          <w:sz w:val="20"/>
          <w:szCs w:val="20"/>
        </w:rPr>
      </w:pPr>
    </w:p>
    <w:p w14:paraId="7C2D2129" w14:textId="77777777" w:rsidR="00437B8D" w:rsidRDefault="00437B8D" w:rsidP="001C172F">
      <w:pPr>
        <w:rPr>
          <w:rFonts w:ascii="Times New Roman" w:hAnsi="Times New Roman" w:cs="Times New Roman"/>
          <w:sz w:val="20"/>
          <w:szCs w:val="20"/>
        </w:rPr>
      </w:pPr>
      <w:r>
        <w:rPr>
          <w:rFonts w:ascii="Times New Roman" w:hAnsi="Times New Roman" w:cs="Times New Roman"/>
          <w:noProof/>
          <w:sz w:val="20"/>
          <w:szCs w:val="20"/>
        </w:rPr>
        <w:lastRenderedPageBreak/>
        <mc:AlternateContent>
          <mc:Choice Requires="wps">
            <w:drawing>
              <wp:anchor distT="0" distB="0" distL="0" distR="0" simplePos="0" relativeHeight="251663360" behindDoc="0" locked="0" layoutInCell="1" allowOverlap="1" wp14:anchorId="4AD9E3D5" wp14:editId="240651CD">
                <wp:simplePos x="0" y="0"/>
                <wp:positionH relativeFrom="page">
                  <wp:posOffset>1028700</wp:posOffset>
                </wp:positionH>
                <wp:positionV relativeFrom="paragraph">
                  <wp:posOffset>0</wp:posOffset>
                </wp:positionV>
                <wp:extent cx="5600700" cy="0"/>
                <wp:effectExtent l="0" t="0" r="12700" b="25400"/>
                <wp:wrapThrough wrapText="bothSides">
                  <wp:wrapPolygon edited="0">
                    <wp:start x="0" y="-1"/>
                    <wp:lineTo x="0" y="-1"/>
                    <wp:lineTo x="21551" y="-1"/>
                    <wp:lineTo x="21551" y="-1"/>
                    <wp:lineTo x="0" y="-1"/>
                  </wp:wrapPolygon>
                </wp:wrapThrough>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278B89" id="Straight Connector 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0" to="5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" strokeweight=".33864mm">
                <w10:wrap type="through" anchorx="page"/>
              </v:line>
            </w:pict>
          </mc:Fallback>
        </mc:AlternateContent>
      </w:r>
    </w:p>
    <w:p w14:paraId="6A5E2FA8" w14:textId="77777777" w:rsidR="001C172F" w:rsidRPr="00437B8D" w:rsidRDefault="001C172F" w:rsidP="001C172F">
      <w:pPr>
        <w:rPr>
          <w:rFonts w:ascii="Times New Roman" w:hAnsi="Times New Roman" w:cs="Times New Roman"/>
          <w:i/>
          <w:sz w:val="20"/>
          <w:szCs w:val="20"/>
        </w:rPr>
      </w:pPr>
      <w:r w:rsidRPr="00437B8D">
        <w:rPr>
          <w:rFonts w:ascii="Times New Roman" w:hAnsi="Times New Roman" w:cs="Times New Roman"/>
          <w:i/>
          <w:sz w:val="20"/>
          <w:szCs w:val="20"/>
        </w:rPr>
        <w:t>Be it enacted by the General Assembly of the State of Colorado:</w:t>
      </w:r>
    </w:p>
    <w:p w14:paraId="3A573359" w14:textId="77777777" w:rsidR="001C172F" w:rsidRDefault="001C172F" w:rsidP="001C172F">
      <w:pPr>
        <w:rPr>
          <w:rFonts w:ascii="Times New Roman" w:hAnsi="Times New Roman" w:cs="Times New Roman"/>
          <w:sz w:val="20"/>
          <w:szCs w:val="20"/>
        </w:rPr>
      </w:pPr>
    </w:p>
    <w:p w14:paraId="3E59A5B7" w14:textId="19C437FB" w:rsidR="001C172F" w:rsidRDefault="001C172F" w:rsidP="001C172F">
      <w:pPr>
        <w:rPr>
          <w:rFonts w:ascii="Times New Roman" w:hAnsi="Times New Roman" w:cs="Times New Roman"/>
          <w:sz w:val="20"/>
          <w:szCs w:val="20"/>
        </w:rPr>
      </w:pPr>
      <w:r w:rsidRPr="00DE408B">
        <w:rPr>
          <w:rFonts w:ascii="Times New Roman" w:hAnsi="Times New Roman" w:cs="Times New Roman"/>
          <w:b/>
          <w:sz w:val="20"/>
          <w:szCs w:val="20"/>
        </w:rPr>
        <w:tab/>
        <w:t>SECTION 1.</w:t>
      </w:r>
      <w:r>
        <w:rPr>
          <w:rFonts w:ascii="Times New Roman" w:hAnsi="Times New Roman" w:cs="Times New Roman"/>
          <w:sz w:val="20"/>
          <w:szCs w:val="20"/>
        </w:rPr>
        <w:t xml:space="preserve"> In Colorado Revised Statutes</w:t>
      </w:r>
      <w:r w:rsidR="001C4352">
        <w:rPr>
          <w:rFonts w:ascii="Times New Roman" w:hAnsi="Times New Roman" w:cs="Times New Roman"/>
          <w:sz w:val="20"/>
          <w:szCs w:val="20"/>
        </w:rPr>
        <w:t xml:space="preserve">, </w:t>
      </w:r>
      <w:r w:rsidR="00751DB9">
        <w:rPr>
          <w:rFonts w:ascii="Times New Roman" w:hAnsi="Times New Roman" w:cs="Times New Roman"/>
          <w:sz w:val="20"/>
          <w:szCs w:val="20"/>
        </w:rPr>
        <w:t>10-16-104, amend (5.5)(a)(I)</w:t>
      </w:r>
      <w:r w:rsidR="001C4352">
        <w:rPr>
          <w:rFonts w:ascii="Times New Roman" w:hAnsi="Times New Roman" w:cs="Times New Roman"/>
          <w:sz w:val="20"/>
          <w:szCs w:val="20"/>
        </w:rPr>
        <w:t xml:space="preserve"> as follows:</w:t>
      </w:r>
    </w:p>
    <w:p w14:paraId="411AAD43" w14:textId="77777777" w:rsidR="00751DB9" w:rsidRDefault="001C4352" w:rsidP="00FE25B1">
      <w:pPr>
        <w:rPr>
          <w:rFonts w:ascii="Times New Roman" w:hAnsi="Times New Roman" w:cs="Times New Roman"/>
          <w:b/>
          <w:sz w:val="20"/>
          <w:szCs w:val="20"/>
        </w:rPr>
      </w:pPr>
      <w:r>
        <w:rPr>
          <w:rFonts w:ascii="Times New Roman" w:hAnsi="Times New Roman" w:cs="Times New Roman"/>
          <w:sz w:val="20"/>
          <w:szCs w:val="20"/>
        </w:rPr>
        <w:tab/>
      </w:r>
      <w:r w:rsidR="00751DB9">
        <w:rPr>
          <w:rFonts w:ascii="Times New Roman" w:hAnsi="Times New Roman" w:cs="Times New Roman"/>
          <w:b/>
          <w:sz w:val="20"/>
          <w:szCs w:val="20"/>
        </w:rPr>
        <w:t>10-16-104</w:t>
      </w:r>
      <w:r w:rsidRPr="00DE408B">
        <w:rPr>
          <w:rFonts w:ascii="Times New Roman" w:hAnsi="Times New Roman" w:cs="Times New Roman"/>
          <w:b/>
          <w:sz w:val="20"/>
          <w:szCs w:val="20"/>
        </w:rPr>
        <w:t xml:space="preserve">. </w:t>
      </w:r>
      <w:r w:rsidR="00751DB9" w:rsidRPr="00751DB9">
        <w:rPr>
          <w:rFonts w:ascii="Times New Roman" w:hAnsi="Times New Roman" w:cs="Times New Roman"/>
          <w:b/>
          <w:sz w:val="20"/>
          <w:szCs w:val="20"/>
        </w:rPr>
        <w:t xml:space="preserve">Mandatory coverage provisions - definitions - rules. </w:t>
      </w:r>
    </w:p>
    <w:p w14:paraId="1B3A8AF1" w14:textId="77777777" w:rsidR="00751DB9" w:rsidRDefault="00751DB9" w:rsidP="00FE25B1">
      <w:pPr>
        <w:rPr>
          <w:rFonts w:ascii="Times New Roman" w:hAnsi="Times New Roman" w:cs="Times New Roman"/>
          <w:sz w:val="20"/>
          <w:szCs w:val="20"/>
        </w:rPr>
      </w:pPr>
      <w:r w:rsidRPr="00751DB9">
        <w:rPr>
          <w:rFonts w:ascii="Times New Roman" w:hAnsi="Times New Roman" w:cs="Times New Roman"/>
          <w:sz w:val="20"/>
          <w:szCs w:val="20"/>
        </w:rPr>
        <w:t>(5.5)</w:t>
      </w:r>
      <w:r w:rsidRPr="00751DB9">
        <w:rPr>
          <w:rFonts w:ascii="Times New Roman" w:hAnsi="Times New Roman" w:cs="Times New Roman"/>
          <w:b/>
          <w:sz w:val="20"/>
          <w:szCs w:val="20"/>
        </w:rPr>
        <w:t xml:space="preserve"> Behavioral, mental health, and substance use disorders - rules.</w:t>
      </w:r>
      <w:r w:rsidRPr="00751DB9">
        <w:rPr>
          <w:rFonts w:ascii="Times New Roman" w:hAnsi="Times New Roman" w:cs="Times New Roman"/>
          <w:sz w:val="20"/>
          <w:szCs w:val="20"/>
        </w:rPr>
        <w:t xml:space="preserve"> </w:t>
      </w:r>
      <w:r w:rsidR="001C4352">
        <w:rPr>
          <w:rFonts w:ascii="Times New Roman" w:hAnsi="Times New Roman" w:cs="Times New Roman"/>
          <w:sz w:val="20"/>
          <w:szCs w:val="20"/>
        </w:rPr>
        <w:t xml:space="preserve"> </w:t>
      </w:r>
    </w:p>
    <w:p w14:paraId="49FB8177" w14:textId="386BE637" w:rsidR="00751DB9" w:rsidRDefault="00751DB9" w:rsidP="00FE25B1">
      <w:pPr>
        <w:rPr>
          <w:rFonts w:ascii="Times New Roman" w:hAnsi="Times New Roman" w:cs="Times New Roman"/>
          <w:sz w:val="20"/>
          <w:szCs w:val="20"/>
        </w:rPr>
      </w:pPr>
      <w:r>
        <w:rPr>
          <w:rFonts w:ascii="Times New Roman" w:hAnsi="Times New Roman" w:cs="Times New Roman"/>
          <w:sz w:val="20"/>
          <w:szCs w:val="20"/>
        </w:rPr>
        <w:t xml:space="preserve">(a)(I) </w:t>
      </w:r>
      <w:r w:rsidRPr="00751DB9">
        <w:rPr>
          <w:rFonts w:ascii="Times New Roman" w:hAnsi="Times New Roman" w:cs="Times New Roman"/>
          <w:sz w:val="20"/>
          <w:szCs w:val="20"/>
        </w:rPr>
        <w:t>Every health benefit plan subject to part 2, 3, or 4 of this article 16, except those described in section 10-16-102 (32)(b), must provide coverage for the treatment of both biologically based mental health disorders and behavioral, mental health, or substance use disorders that is no less extensive than the coverage provided for a physical illness</w:t>
      </w:r>
      <w:r w:rsidRPr="00751DB9">
        <w:rPr>
          <w:rFonts w:ascii="Times New Roman" w:hAnsi="Times New Roman" w:cs="Times New Roman"/>
          <w:strike/>
          <w:sz w:val="20"/>
          <w:szCs w:val="20"/>
        </w:rPr>
        <w:t>.</w:t>
      </w:r>
      <w:r>
        <w:rPr>
          <w:rFonts w:ascii="Times New Roman" w:hAnsi="Times New Roman" w:cs="Times New Roman"/>
          <w:sz w:val="20"/>
          <w:szCs w:val="20"/>
        </w:rPr>
        <w:t xml:space="preserve"> AND SHALL REIMBURSE FOR SUCH COVERAGE THAT IS PROVIDED THROUGH THE PSYCHIATRIC COLLABORATIVE CARE MODEL</w:t>
      </w:r>
      <w:r w:rsidR="005F0DC0" w:rsidRPr="00751DB9">
        <w:rPr>
          <w:rFonts w:ascii="Times New Roman" w:hAnsi="Times New Roman" w:cs="Times New Roman"/>
          <w:sz w:val="20"/>
          <w:szCs w:val="20"/>
        </w:rPr>
        <w:t>, WHICH SHALL INCLUDE THE FOLLOWING CURRENT PROCEDURAL TERMINOLOGY (CPT) BILLING CODES ESTABLISHED BY THE AMERICAN MEDICAL ASSOCIATION (AMA):</w:t>
      </w:r>
    </w:p>
    <w:p w14:paraId="14D3A56F" w14:textId="7DE29EBE" w:rsidR="00751DB9" w:rsidRDefault="00751DB9" w:rsidP="00FE25B1">
      <w:pPr>
        <w:rPr>
          <w:rFonts w:ascii="Times New Roman" w:hAnsi="Times New Roman" w:cs="Times New Roman"/>
          <w:sz w:val="20"/>
          <w:szCs w:val="20"/>
        </w:rPr>
      </w:pPr>
      <w:r>
        <w:rPr>
          <w:rFonts w:ascii="Times New Roman" w:hAnsi="Times New Roman" w:cs="Times New Roman"/>
          <w:sz w:val="20"/>
          <w:szCs w:val="20"/>
        </w:rPr>
        <w:tab/>
        <w:t>(A) 99492.</w:t>
      </w:r>
    </w:p>
    <w:p w14:paraId="774DC745" w14:textId="2A207544" w:rsidR="00751DB9" w:rsidRDefault="00751DB9" w:rsidP="00FE25B1">
      <w:pPr>
        <w:rPr>
          <w:rFonts w:ascii="Times New Roman" w:hAnsi="Times New Roman" w:cs="Times New Roman"/>
          <w:sz w:val="20"/>
          <w:szCs w:val="20"/>
        </w:rPr>
      </w:pPr>
      <w:r>
        <w:rPr>
          <w:rFonts w:ascii="Times New Roman" w:hAnsi="Times New Roman" w:cs="Times New Roman"/>
          <w:sz w:val="20"/>
          <w:szCs w:val="20"/>
        </w:rPr>
        <w:tab/>
        <w:t>(B) 99493.</w:t>
      </w:r>
    </w:p>
    <w:p w14:paraId="79F0E8D0" w14:textId="7E1492E6" w:rsidR="00751DB9" w:rsidRDefault="00751DB9" w:rsidP="00FE25B1">
      <w:pPr>
        <w:rPr>
          <w:rFonts w:ascii="Times New Roman" w:hAnsi="Times New Roman" w:cs="Times New Roman"/>
          <w:sz w:val="20"/>
          <w:szCs w:val="20"/>
        </w:rPr>
      </w:pPr>
      <w:r>
        <w:rPr>
          <w:rFonts w:ascii="Times New Roman" w:hAnsi="Times New Roman" w:cs="Times New Roman"/>
          <w:sz w:val="20"/>
          <w:szCs w:val="20"/>
        </w:rPr>
        <w:tab/>
        <w:t>(C) 99494.</w:t>
      </w:r>
    </w:p>
    <w:p w14:paraId="76546DE6" w14:textId="07BE0551" w:rsidR="00751DB9" w:rsidRDefault="00E55013" w:rsidP="00FE25B1">
      <w:pPr>
        <w:rPr>
          <w:rFonts w:ascii="Times New Roman" w:hAnsi="Times New Roman" w:cs="Times New Roman"/>
          <w:sz w:val="20"/>
          <w:szCs w:val="20"/>
        </w:rPr>
      </w:pPr>
      <w:r>
        <w:rPr>
          <w:rFonts w:ascii="Times New Roman" w:hAnsi="Times New Roman" w:cs="Times New Roman"/>
          <w:sz w:val="20"/>
          <w:szCs w:val="20"/>
        </w:rPr>
        <w:tab/>
        <w:t>(D</w:t>
      </w:r>
      <w:r w:rsidR="00751DB9">
        <w:rPr>
          <w:rFonts w:ascii="Times New Roman" w:hAnsi="Times New Roman" w:cs="Times New Roman"/>
          <w:sz w:val="20"/>
          <w:szCs w:val="20"/>
        </w:rPr>
        <w:t>) THE COMMISSIONER</w:t>
      </w:r>
      <w:r w:rsidR="00A91D27">
        <w:rPr>
          <w:rFonts w:ascii="Times New Roman" w:hAnsi="Times New Roman" w:cs="Times New Roman"/>
          <w:sz w:val="20"/>
          <w:szCs w:val="20"/>
        </w:rPr>
        <w:t xml:space="preserve"> SHALL </w:t>
      </w:r>
      <w:r w:rsidR="00A91D27" w:rsidRPr="00A91D27">
        <w:rPr>
          <w:rFonts w:ascii="Times New Roman" w:hAnsi="Times New Roman" w:cs="Times New Roman"/>
          <w:sz w:val="20"/>
          <w:szCs w:val="20"/>
        </w:rPr>
        <w:t>UPDATE THIS LIST OF CODES IF THERE ARE ANY ALTERATIONS OR ADDITIONS TO THE BILLING CODES FOR THE COLLABORATIVE CARE MODEL.</w:t>
      </w:r>
    </w:p>
    <w:p w14:paraId="17AD1EF0" w14:textId="5DB79C0E" w:rsidR="00A91D27" w:rsidRDefault="00A91D27" w:rsidP="00FE25B1">
      <w:pPr>
        <w:rPr>
          <w:rFonts w:ascii="Times New Roman" w:hAnsi="Times New Roman" w:cs="Times New Roman"/>
          <w:sz w:val="20"/>
          <w:szCs w:val="20"/>
        </w:rPr>
      </w:pPr>
      <w:r>
        <w:rPr>
          <w:rFonts w:ascii="Times New Roman" w:hAnsi="Times New Roman" w:cs="Times New Roman"/>
          <w:sz w:val="20"/>
          <w:szCs w:val="20"/>
        </w:rPr>
        <w:tab/>
        <w:t xml:space="preserve">(F) EVERY HEALTH BENEFIT PLAN MAY </w:t>
      </w:r>
      <w:r w:rsidRPr="00A91D27">
        <w:rPr>
          <w:rFonts w:ascii="Times New Roman" w:hAnsi="Times New Roman" w:cs="Times New Roman"/>
          <w:sz w:val="20"/>
          <w:szCs w:val="20"/>
        </w:rPr>
        <w:t xml:space="preserve">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Pr>
          <w:rFonts w:ascii="Times New Roman" w:hAnsi="Times New Roman" w:cs="Times New Roman"/>
          <w:sz w:val="20"/>
          <w:szCs w:val="20"/>
        </w:rPr>
        <w:t>AT SECTION 10-16-112 AND ANY REGULATIONS PROMULGATED IN CONNECTION WITH SUCH SECTION</w:t>
      </w:r>
      <w:r w:rsidRPr="00A91D27">
        <w:rPr>
          <w:rFonts w:ascii="Times New Roman" w:hAnsi="Times New Roman" w:cs="Times New Roman"/>
          <w:sz w:val="20"/>
          <w:szCs w:val="20"/>
        </w:rPr>
        <w:t>.</w:t>
      </w:r>
    </w:p>
    <w:p w14:paraId="58FA78C2" w14:textId="74394C5C" w:rsidR="0060764E" w:rsidRDefault="0060764E" w:rsidP="00FE25B1">
      <w:pPr>
        <w:rPr>
          <w:rFonts w:ascii="Times New Roman" w:hAnsi="Times New Roman" w:cs="Times New Roman"/>
          <w:sz w:val="20"/>
          <w:szCs w:val="20"/>
        </w:rPr>
      </w:pPr>
      <w:r>
        <w:rPr>
          <w:rFonts w:ascii="Times New Roman" w:hAnsi="Times New Roman" w:cs="Times New Roman"/>
          <w:sz w:val="20"/>
          <w:szCs w:val="20"/>
        </w:rPr>
        <w:tab/>
      </w:r>
      <w:r w:rsidRPr="0060764E">
        <w:rPr>
          <w:rFonts w:ascii="Times New Roman" w:hAnsi="Times New Roman" w:cs="Times New Roman"/>
          <w:sz w:val="20"/>
          <w:szCs w:val="20"/>
        </w:rPr>
        <w:t>(II)  (Deleted by amendment, L. 2013.)</w:t>
      </w:r>
    </w:p>
    <w:p w14:paraId="1BA3E3D6" w14:textId="77777777" w:rsidR="0060764E" w:rsidRPr="0060764E" w:rsidRDefault="0060764E" w:rsidP="0060764E">
      <w:pPr>
        <w:rPr>
          <w:rFonts w:ascii="Times New Roman" w:hAnsi="Times New Roman" w:cs="Times New Roman"/>
          <w:sz w:val="20"/>
          <w:szCs w:val="20"/>
        </w:rPr>
      </w:pPr>
      <w:r>
        <w:rPr>
          <w:rFonts w:ascii="Times New Roman" w:hAnsi="Times New Roman" w:cs="Times New Roman"/>
          <w:sz w:val="20"/>
          <w:szCs w:val="20"/>
        </w:rPr>
        <w:tab/>
        <w:t xml:space="preserve">(III) </w:t>
      </w:r>
      <w:r w:rsidRPr="0060764E">
        <w:rPr>
          <w:rFonts w:ascii="Times New Roman" w:hAnsi="Times New Roman" w:cs="Times New Roman"/>
          <w:sz w:val="20"/>
          <w:szCs w:val="20"/>
        </w:rPr>
        <w:t>(A) Except as provided in subsection (5.5)(a)(III)(B) of this section, any preauthorization or utilization review mechanism used in the determination to provide the coverage required by this subsection (5.5)(a) must be the same as, or no more restrictive than, that used in the determination to provide coverage for a physical illness. The commissioner shall adopt rules as necessary to implement and administer this subsection (5.5).</w:t>
      </w:r>
    </w:p>
    <w:p w14:paraId="55335C68" w14:textId="48ECDC6E" w:rsidR="0060764E" w:rsidRDefault="0060764E" w:rsidP="0060764E">
      <w:pPr>
        <w:ind w:firstLine="720"/>
        <w:rPr>
          <w:rFonts w:ascii="Times New Roman" w:hAnsi="Times New Roman" w:cs="Times New Roman"/>
          <w:sz w:val="20"/>
          <w:szCs w:val="20"/>
        </w:rPr>
      </w:pPr>
      <w:r w:rsidRPr="0060764E">
        <w:rPr>
          <w:rFonts w:ascii="Times New Roman" w:hAnsi="Times New Roman" w:cs="Times New Roman"/>
          <w:sz w:val="20"/>
          <w:szCs w:val="20"/>
        </w:rPr>
        <w:t>(B)  A health benefit plan subject to this subsection (5.5) must provide coverage without prior authorization for a five-day supply of at least one of the federal food and drug administration-approved drugs for the treatment of opioid dependence; except that this requirement is limited to a first request within a twelve-month period.</w:t>
      </w:r>
      <w:r w:rsidR="00C73A4E">
        <w:rPr>
          <w:rFonts w:ascii="Times New Roman" w:hAnsi="Times New Roman" w:cs="Times New Roman"/>
          <w:sz w:val="20"/>
          <w:szCs w:val="20"/>
        </w:rPr>
        <w:t xml:space="preserve"> </w:t>
      </w:r>
    </w:p>
    <w:p w14:paraId="095A7BDD" w14:textId="77777777" w:rsidR="00C73A4E" w:rsidRPr="00C73A4E" w:rsidRDefault="00C73A4E" w:rsidP="00C73A4E">
      <w:pPr>
        <w:ind w:firstLine="720"/>
        <w:rPr>
          <w:rFonts w:ascii="Times New Roman" w:hAnsi="Times New Roman" w:cs="Times New Roman"/>
          <w:sz w:val="20"/>
          <w:szCs w:val="20"/>
        </w:rPr>
      </w:pPr>
      <w:r w:rsidRPr="00C73A4E">
        <w:rPr>
          <w:rFonts w:ascii="Times New Roman" w:hAnsi="Times New Roman" w:cs="Times New Roman"/>
          <w:sz w:val="20"/>
          <w:szCs w:val="20"/>
        </w:rPr>
        <w:t>(IV)  As used in this subsection (5.5):</w:t>
      </w:r>
    </w:p>
    <w:p w14:paraId="6F4E731F" w14:textId="77777777" w:rsidR="00C73A4E" w:rsidRPr="00C73A4E" w:rsidRDefault="00C73A4E" w:rsidP="00C73A4E">
      <w:pPr>
        <w:ind w:firstLine="720"/>
        <w:rPr>
          <w:rFonts w:ascii="Times New Roman" w:hAnsi="Times New Roman" w:cs="Times New Roman"/>
          <w:sz w:val="20"/>
          <w:szCs w:val="20"/>
        </w:rPr>
      </w:pPr>
      <w:r w:rsidRPr="00C73A4E">
        <w:rPr>
          <w:rFonts w:ascii="Times New Roman" w:hAnsi="Times New Roman" w:cs="Times New Roman"/>
          <w:sz w:val="20"/>
          <w:szCs w:val="20"/>
        </w:rPr>
        <w:t>(A)  "Behavioral, mental health, or substance use disorder" means post-traumatic stress disorder, substance use disorders, dysthymia, cyclothymia, social phobia, agoraphobia with panic disorder, anorexia nervosa, bulimia nervosa, general anxiety disorder, and autism spectrum disorders, as defined in subsection (1.4)(a)(III) of this section.</w:t>
      </w:r>
    </w:p>
    <w:p w14:paraId="2FA3620D" w14:textId="77777777" w:rsidR="00C73A4E" w:rsidRDefault="00C73A4E" w:rsidP="00C73A4E">
      <w:pPr>
        <w:ind w:firstLine="720"/>
        <w:rPr>
          <w:rFonts w:ascii="Times New Roman" w:hAnsi="Times New Roman" w:cs="Times New Roman"/>
          <w:sz w:val="20"/>
          <w:szCs w:val="20"/>
        </w:rPr>
      </w:pPr>
      <w:r w:rsidRPr="00C73A4E">
        <w:rPr>
          <w:rFonts w:ascii="Times New Roman" w:hAnsi="Times New Roman" w:cs="Times New Roman"/>
          <w:sz w:val="20"/>
          <w:szCs w:val="20"/>
        </w:rPr>
        <w:t>(B)  "Biologically based mental health disorder" means schizophrenia, schizoaffective disorder, bipolar affective disorder, major depressive disorder, specific obsessive-compulsive disorder, and panic disorder.</w:t>
      </w:r>
    </w:p>
    <w:p w14:paraId="0B8828DB" w14:textId="51779704" w:rsidR="00C73A4E" w:rsidRPr="00C73A4E" w:rsidRDefault="006C35ED" w:rsidP="00C73A4E">
      <w:pPr>
        <w:ind w:firstLine="720"/>
        <w:rPr>
          <w:rFonts w:ascii="Times New Roman" w:hAnsi="Times New Roman" w:cs="Times New Roman"/>
          <w:sz w:val="20"/>
          <w:szCs w:val="20"/>
        </w:rPr>
      </w:pPr>
      <w:bookmarkStart w:id="0" w:name="_GoBack"/>
      <w:bookmarkEnd w:id="0"/>
      <w:r>
        <w:rPr>
          <w:rFonts w:ascii="Times New Roman" w:hAnsi="Times New Roman" w:cs="Times New Roman"/>
          <w:sz w:val="20"/>
          <w:szCs w:val="20"/>
        </w:rPr>
        <w:t>(C</w:t>
      </w:r>
      <w:r w:rsidR="00C73A4E">
        <w:rPr>
          <w:rFonts w:ascii="Times New Roman" w:hAnsi="Times New Roman" w:cs="Times New Roman"/>
          <w:sz w:val="20"/>
          <w:szCs w:val="20"/>
        </w:rPr>
        <w:t xml:space="preserve">) </w:t>
      </w:r>
      <w:r w:rsidR="00C73A4E" w:rsidRPr="00C73A4E">
        <w:rPr>
          <w:rFonts w:ascii="Times New Roman" w:hAnsi="Times New Roman" w:cs="Times New Roman"/>
          <w:sz w:val="20"/>
          <w:szCs w:val="20"/>
        </w:rPr>
        <w:t>“THE PSYCHIATRIC COLLABORATIVE CARE MODEL” MEANS THE EVIDENCE-BASED, INTEGRATED BEHAVIORAL HEALTH SERVICE DELIVERY METHOD DESCRIBED AT 81 FR 80230.</w:t>
      </w:r>
    </w:p>
    <w:p w14:paraId="29F554E1" w14:textId="77777777" w:rsidR="00C73A4E" w:rsidRPr="00C73A4E" w:rsidRDefault="00C73A4E" w:rsidP="00C73A4E">
      <w:pPr>
        <w:ind w:firstLine="720"/>
        <w:rPr>
          <w:rFonts w:ascii="Times New Roman" w:hAnsi="Times New Roman" w:cs="Times New Roman"/>
          <w:sz w:val="20"/>
          <w:szCs w:val="20"/>
        </w:rPr>
      </w:pPr>
      <w:r w:rsidRPr="00C73A4E">
        <w:rPr>
          <w:rFonts w:ascii="Times New Roman" w:hAnsi="Times New Roman" w:cs="Times New Roman"/>
          <w:sz w:val="20"/>
          <w:szCs w:val="20"/>
        </w:rPr>
        <w:lastRenderedPageBreak/>
        <w:t>(b)  The commissioner may adopt rules as necessary to ensure that this subsection (5.5) is implemented and administered in compliance with federal law.</w:t>
      </w:r>
    </w:p>
    <w:p w14:paraId="75E0B782" w14:textId="43C61281" w:rsidR="00C73A4E" w:rsidRPr="00751DB9" w:rsidRDefault="00C73A4E" w:rsidP="00C73A4E">
      <w:pPr>
        <w:ind w:firstLine="720"/>
        <w:rPr>
          <w:rFonts w:ascii="Times New Roman" w:hAnsi="Times New Roman" w:cs="Times New Roman"/>
          <w:sz w:val="20"/>
          <w:szCs w:val="20"/>
        </w:rPr>
      </w:pPr>
      <w:r w:rsidRPr="00C73A4E">
        <w:rPr>
          <w:rFonts w:ascii="Times New Roman" w:hAnsi="Times New Roman" w:cs="Times New Roman"/>
          <w:sz w:val="20"/>
          <w:szCs w:val="20"/>
        </w:rPr>
        <w:t>(c)  A health care service plan issued by an entity subject to part 4 of this article may provide that the benefits required by this subsection (5.5) are covered benefits only if the services are rendered by a provider who is designated by and affiliated with the health maintenance organization.</w:t>
      </w:r>
    </w:p>
    <w:p w14:paraId="58A51381" w14:textId="77777777" w:rsidR="00DE408B" w:rsidRPr="00164FF7" w:rsidRDefault="00DE408B" w:rsidP="00DE408B"/>
    <w:sectPr w:rsidR="00DE408B" w:rsidRPr="00164FF7" w:rsidSect="00482CCD">
      <w:pgSz w:w="12240" w:h="15840"/>
      <w:pgMar w:top="1440" w:right="32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C15"/>
    <w:multiLevelType w:val="multilevel"/>
    <w:tmpl w:val="C0C005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66F63B11"/>
    <w:multiLevelType w:val="multilevel"/>
    <w:tmpl w:val="654464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F7"/>
    <w:rsid w:val="00047FF7"/>
    <w:rsid w:val="001162D7"/>
    <w:rsid w:val="00164FF7"/>
    <w:rsid w:val="001C172F"/>
    <w:rsid w:val="001C4352"/>
    <w:rsid w:val="00202113"/>
    <w:rsid w:val="00211D9E"/>
    <w:rsid w:val="002318BD"/>
    <w:rsid w:val="0028225B"/>
    <w:rsid w:val="00314EFE"/>
    <w:rsid w:val="003872DA"/>
    <w:rsid w:val="003A2DD6"/>
    <w:rsid w:val="003C6044"/>
    <w:rsid w:val="003D448D"/>
    <w:rsid w:val="00437B8D"/>
    <w:rsid w:val="00482CCD"/>
    <w:rsid w:val="004A4FE1"/>
    <w:rsid w:val="00526DC0"/>
    <w:rsid w:val="00542CEC"/>
    <w:rsid w:val="005A2DD1"/>
    <w:rsid w:val="005F0DC0"/>
    <w:rsid w:val="0060764E"/>
    <w:rsid w:val="00661673"/>
    <w:rsid w:val="006A5864"/>
    <w:rsid w:val="006C35ED"/>
    <w:rsid w:val="006E4DB3"/>
    <w:rsid w:val="006E53AF"/>
    <w:rsid w:val="00751DB9"/>
    <w:rsid w:val="00774C00"/>
    <w:rsid w:val="00787707"/>
    <w:rsid w:val="007B2709"/>
    <w:rsid w:val="00817FA4"/>
    <w:rsid w:val="008B5414"/>
    <w:rsid w:val="009277D1"/>
    <w:rsid w:val="00931EC7"/>
    <w:rsid w:val="00967B2C"/>
    <w:rsid w:val="009810EF"/>
    <w:rsid w:val="00985766"/>
    <w:rsid w:val="00A03177"/>
    <w:rsid w:val="00A27393"/>
    <w:rsid w:val="00A3702C"/>
    <w:rsid w:val="00A447E8"/>
    <w:rsid w:val="00A91D27"/>
    <w:rsid w:val="00AD4E42"/>
    <w:rsid w:val="00AE4060"/>
    <w:rsid w:val="00B21E97"/>
    <w:rsid w:val="00BE6750"/>
    <w:rsid w:val="00C05E5B"/>
    <w:rsid w:val="00C6513A"/>
    <w:rsid w:val="00C70E79"/>
    <w:rsid w:val="00C73A4E"/>
    <w:rsid w:val="00C9479F"/>
    <w:rsid w:val="00D1332A"/>
    <w:rsid w:val="00D7115F"/>
    <w:rsid w:val="00DB2FDC"/>
    <w:rsid w:val="00DB35D9"/>
    <w:rsid w:val="00DC75BD"/>
    <w:rsid w:val="00DE408B"/>
    <w:rsid w:val="00E16989"/>
    <w:rsid w:val="00E31BAC"/>
    <w:rsid w:val="00E430A5"/>
    <w:rsid w:val="00E55013"/>
    <w:rsid w:val="00E9665F"/>
    <w:rsid w:val="00ED0761"/>
    <w:rsid w:val="00EE07DC"/>
    <w:rsid w:val="00EE77E3"/>
    <w:rsid w:val="00EF09E9"/>
    <w:rsid w:val="00F36665"/>
    <w:rsid w:val="00F9110F"/>
    <w:rsid w:val="00FE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2E4D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6E53AF"/>
    <w:pPr>
      <w:widowControl w:val="0"/>
      <w:autoSpaceDE w:val="0"/>
      <w:autoSpaceDN w:val="0"/>
      <w:spacing w:before="89"/>
      <w:ind w:left="999" w:hanging="633"/>
      <w:outlineLvl w:val="2"/>
    </w:pPr>
    <w:rPr>
      <w:rFonts w:ascii="Times New Roman" w:eastAsia="Times New Roman" w:hAnsi="Times New Roman" w:cs="Times New Roman"/>
      <w: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77D1"/>
    <w:pPr>
      <w:pBdr>
        <w:top w:val="nil"/>
        <w:left w:val="nil"/>
        <w:bottom w:val="nil"/>
        <w:right w:val="nil"/>
        <w:between w:val="nil"/>
      </w:pBdr>
    </w:pPr>
    <w:rPr>
      <w:rFonts w:ascii="Cambria" w:eastAsia="Cambria" w:hAnsi="Cambria" w:cs="Cambria"/>
      <w:color w:val="000000"/>
    </w:rPr>
  </w:style>
  <w:style w:type="character" w:customStyle="1" w:styleId="Heading3Char">
    <w:name w:val="Heading 3 Char"/>
    <w:basedOn w:val="DefaultParagraphFont"/>
    <w:link w:val="Heading3"/>
    <w:uiPriority w:val="1"/>
    <w:rsid w:val="006E53AF"/>
    <w:rPr>
      <w:rFonts w:ascii="Times New Roman" w:eastAsia="Times New Roman" w:hAnsi="Times New Roman" w:cs="Times New Roman"/>
      <w:i/>
      <w:sz w:val="26"/>
      <w:szCs w:val="26"/>
    </w:rPr>
  </w:style>
  <w:style w:type="paragraph" w:styleId="BodyText">
    <w:name w:val="Body Text"/>
    <w:basedOn w:val="Normal"/>
    <w:link w:val="BodyTextChar"/>
    <w:uiPriority w:val="1"/>
    <w:qFormat/>
    <w:rsid w:val="00437B8D"/>
    <w:pPr>
      <w:widowControl w:val="0"/>
      <w:autoSpaceDE w:val="0"/>
      <w:autoSpaceDN w:val="0"/>
      <w:spacing w:before="181"/>
      <w:ind w:left="999" w:hanging="763"/>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37B8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6E53AF"/>
    <w:pPr>
      <w:widowControl w:val="0"/>
      <w:autoSpaceDE w:val="0"/>
      <w:autoSpaceDN w:val="0"/>
      <w:spacing w:before="89"/>
      <w:ind w:left="999" w:hanging="633"/>
      <w:outlineLvl w:val="2"/>
    </w:pPr>
    <w:rPr>
      <w:rFonts w:ascii="Times New Roman" w:eastAsia="Times New Roman" w:hAnsi="Times New Roman" w:cs="Times New Roman"/>
      <w: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77D1"/>
    <w:pPr>
      <w:pBdr>
        <w:top w:val="nil"/>
        <w:left w:val="nil"/>
        <w:bottom w:val="nil"/>
        <w:right w:val="nil"/>
        <w:between w:val="nil"/>
      </w:pBdr>
    </w:pPr>
    <w:rPr>
      <w:rFonts w:ascii="Cambria" w:eastAsia="Cambria" w:hAnsi="Cambria" w:cs="Cambria"/>
      <w:color w:val="000000"/>
    </w:rPr>
  </w:style>
  <w:style w:type="character" w:customStyle="1" w:styleId="Heading3Char">
    <w:name w:val="Heading 3 Char"/>
    <w:basedOn w:val="DefaultParagraphFont"/>
    <w:link w:val="Heading3"/>
    <w:uiPriority w:val="1"/>
    <w:rsid w:val="006E53AF"/>
    <w:rPr>
      <w:rFonts w:ascii="Times New Roman" w:eastAsia="Times New Roman" w:hAnsi="Times New Roman" w:cs="Times New Roman"/>
      <w:i/>
      <w:sz w:val="26"/>
      <w:szCs w:val="26"/>
    </w:rPr>
  </w:style>
  <w:style w:type="paragraph" w:styleId="BodyText">
    <w:name w:val="Body Text"/>
    <w:basedOn w:val="Normal"/>
    <w:link w:val="BodyTextChar"/>
    <w:uiPriority w:val="1"/>
    <w:qFormat/>
    <w:rsid w:val="00437B8D"/>
    <w:pPr>
      <w:widowControl w:val="0"/>
      <w:autoSpaceDE w:val="0"/>
      <w:autoSpaceDN w:val="0"/>
      <w:spacing w:before="181"/>
      <w:ind w:left="999" w:hanging="763"/>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37B8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83330">
      <w:bodyDiv w:val="1"/>
      <w:marLeft w:val="0"/>
      <w:marRight w:val="0"/>
      <w:marTop w:val="0"/>
      <w:marBottom w:val="0"/>
      <w:divBdr>
        <w:top w:val="none" w:sz="0" w:space="0" w:color="auto"/>
        <w:left w:val="none" w:sz="0" w:space="0" w:color="auto"/>
        <w:bottom w:val="none" w:sz="0" w:space="0" w:color="auto"/>
        <w:right w:val="none" w:sz="0" w:space="0" w:color="auto"/>
      </w:divBdr>
    </w:div>
    <w:div w:id="14538610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3958</Characters>
  <Application>Microsoft Macintosh Word</Application>
  <DocSecurity>0</DocSecurity>
  <Lines>32</Lines>
  <Paragraphs>9</Paragraphs>
  <ScaleCrop>false</ScaleCrop>
  <Company>Scattergood Foundation</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2019-01-02T22:59:00Z</dcterms:created>
  <dcterms:modified xsi:type="dcterms:W3CDTF">2019-01-02T23:00:00Z</dcterms:modified>
</cp:coreProperties>
</file>